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37C65" w14:textId="77777777" w:rsidR="00422123" w:rsidRDefault="00422123" w:rsidP="00764437">
      <w:pPr>
        <w:spacing w:before="120" w:after="120"/>
        <w:jc w:val="center"/>
        <w:rPr>
          <w:rFonts w:eastAsia="Arimo Bold" w:cstheme="minorHAnsi"/>
          <w:b/>
          <w:bCs/>
          <w:color w:val="000000"/>
          <w:sz w:val="24"/>
          <w:szCs w:val="26"/>
          <w:highlight w:val="white"/>
        </w:rPr>
      </w:pPr>
      <w:r>
        <w:rPr>
          <w:noProof/>
        </w:rPr>
        <w:drawing>
          <wp:anchor distT="0" distB="0" distL="114300" distR="114300" simplePos="0" relativeHeight="251659264" behindDoc="0" locked="0" layoutInCell="1" allowOverlap="1" wp14:anchorId="5DD075E0" wp14:editId="2146FB6D">
            <wp:simplePos x="0" y="0"/>
            <wp:positionH relativeFrom="margin">
              <wp:align>center</wp:align>
            </wp:positionH>
            <wp:positionV relativeFrom="page">
              <wp:align>top</wp:align>
            </wp:positionV>
            <wp:extent cx="5339715" cy="1222375"/>
            <wp:effectExtent l="0" t="0" r="0" b="0"/>
            <wp:wrapTopAndBottom/>
            <wp:docPr id="1" name="Drawing 0" descr="11150d9ad-2518-40f7-bd04-21e77aaa8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11150d9ad-2518-40f7-bd04-21e77aaa8e67.png"/>
                    <pic:cNvPicPr>
                      <a:picLocks noChangeAspect="1"/>
                    </pic:cNvPicPr>
                  </pic:nvPicPr>
                  <pic:blipFill>
                    <a:blip r:embed="rId4"/>
                    <a:stretch>
                      <a:fillRect/>
                    </a:stretch>
                  </pic:blipFill>
                  <pic:spPr>
                    <a:xfrm>
                      <a:off x="0" y="0"/>
                      <a:ext cx="5339715" cy="1222375"/>
                    </a:xfrm>
                    <a:prstGeom prst="rect">
                      <a:avLst/>
                    </a:prstGeom>
                  </pic:spPr>
                </pic:pic>
              </a:graphicData>
            </a:graphic>
            <wp14:sizeRelH relativeFrom="margin">
              <wp14:pctWidth>0</wp14:pctWidth>
            </wp14:sizeRelH>
            <wp14:sizeRelV relativeFrom="margin">
              <wp14:pctHeight>0</wp14:pctHeight>
            </wp14:sizeRelV>
          </wp:anchor>
        </w:drawing>
      </w:r>
      <w:r w:rsidR="005B50E3">
        <w:rPr>
          <w:rFonts w:eastAsia="Arimo Bold" w:cstheme="minorHAnsi"/>
          <w:b/>
          <w:bCs/>
          <w:color w:val="000000"/>
          <w:sz w:val="24"/>
          <w:szCs w:val="26"/>
          <w:highlight w:val="white"/>
        </w:rPr>
        <w:t>See b</w:t>
      </w:r>
      <w:r w:rsidR="002E21E6" w:rsidRPr="00764437">
        <w:rPr>
          <w:rFonts w:eastAsia="Arimo Bold" w:cstheme="minorHAnsi"/>
          <w:b/>
          <w:bCs/>
          <w:color w:val="000000"/>
          <w:sz w:val="24"/>
          <w:szCs w:val="26"/>
          <w:highlight w:val="white"/>
        </w:rPr>
        <w:t>elow</w:t>
      </w:r>
      <w:r w:rsidRPr="00764437">
        <w:rPr>
          <w:rFonts w:eastAsia="Arimo Bold" w:cstheme="minorHAnsi"/>
          <w:b/>
          <w:bCs/>
          <w:color w:val="000000"/>
          <w:sz w:val="24"/>
          <w:szCs w:val="26"/>
          <w:highlight w:val="white"/>
        </w:rPr>
        <w:t xml:space="preserve"> a detailed breakdown of </w:t>
      </w:r>
      <w:r w:rsidR="002E21E6" w:rsidRPr="00764437">
        <w:rPr>
          <w:rFonts w:eastAsia="Arimo Bold" w:cstheme="minorHAnsi"/>
          <w:b/>
          <w:bCs/>
          <w:color w:val="000000"/>
          <w:sz w:val="24"/>
          <w:szCs w:val="26"/>
          <w:highlight w:val="white"/>
        </w:rPr>
        <w:t>the UCLA Dashew Center</w:t>
      </w:r>
      <w:r w:rsidRPr="00764437">
        <w:rPr>
          <w:rFonts w:eastAsia="Arimo Bold" w:cstheme="minorHAnsi"/>
          <w:b/>
          <w:bCs/>
          <w:color w:val="000000"/>
          <w:sz w:val="24"/>
          <w:szCs w:val="26"/>
          <w:highlight w:val="white"/>
        </w:rPr>
        <w:t xml:space="preserve"> fee structure:</w:t>
      </w:r>
    </w:p>
    <w:p w14:paraId="0008266E" w14:textId="77777777" w:rsidR="00764437" w:rsidRPr="00764437" w:rsidRDefault="00764437" w:rsidP="00764437">
      <w:pPr>
        <w:spacing w:before="120" w:after="120"/>
        <w:jc w:val="center"/>
        <w:rPr>
          <w:rFonts w:cstheme="minorHAnsi"/>
          <w:b/>
          <w:bCs/>
          <w:color w:val="000000"/>
          <w:sz w:val="24"/>
          <w:shd w:val="clear" w:color="auto" w:fill="E0E8FA"/>
        </w:rPr>
      </w:pPr>
    </w:p>
    <w:tbl>
      <w:tblPr>
        <w:tblStyle w:val="TableGrid"/>
        <w:tblpPr w:leftFromText="180" w:rightFromText="180" w:vertAnchor="text" w:horzAnchor="margin" w:tblpY="838"/>
        <w:tblW w:w="9628" w:type="dxa"/>
        <w:tblLook w:val="04A0" w:firstRow="1" w:lastRow="0" w:firstColumn="1" w:lastColumn="0" w:noHBand="0" w:noVBand="1"/>
      </w:tblPr>
      <w:tblGrid>
        <w:gridCol w:w="2406"/>
        <w:gridCol w:w="2406"/>
        <w:gridCol w:w="2408"/>
        <w:gridCol w:w="2408"/>
      </w:tblGrid>
      <w:tr w:rsidR="00786DE2" w:rsidRPr="00786DE2" w14:paraId="5CF14AAE" w14:textId="77777777" w:rsidTr="002E21E6">
        <w:trPr>
          <w:trHeight w:val="980"/>
        </w:trPr>
        <w:tc>
          <w:tcPr>
            <w:tcW w:w="2406" w:type="dxa"/>
          </w:tcPr>
          <w:p w14:paraId="53B7077A" w14:textId="77777777" w:rsidR="00786DE2" w:rsidRPr="00786DE2" w:rsidRDefault="00786DE2" w:rsidP="002E21E6">
            <w:pPr>
              <w:pStyle w:val="NormalWeb"/>
              <w:jc w:val="center"/>
              <w:rPr>
                <w:rFonts w:asciiTheme="minorHAnsi" w:hAnsiTheme="minorHAnsi" w:cstheme="minorHAnsi"/>
                <w:sz w:val="22"/>
                <w:szCs w:val="22"/>
              </w:rPr>
            </w:pPr>
            <w:r w:rsidRPr="00786DE2">
              <w:rPr>
                <w:rFonts w:asciiTheme="minorHAnsi" w:hAnsiTheme="minorHAnsi" w:cstheme="minorHAnsi"/>
                <w:b/>
                <w:bCs/>
                <w:color w:val="000000"/>
                <w:sz w:val="22"/>
                <w:szCs w:val="22"/>
              </w:rPr>
              <w:br/>
              <w:t>Service</w:t>
            </w:r>
          </w:p>
        </w:tc>
        <w:tc>
          <w:tcPr>
            <w:tcW w:w="2406" w:type="dxa"/>
          </w:tcPr>
          <w:p w14:paraId="2FA6B208" w14:textId="77777777" w:rsidR="00786DE2" w:rsidRPr="00786DE2" w:rsidRDefault="00786DE2" w:rsidP="002E21E6">
            <w:pPr>
              <w:pStyle w:val="NormalWeb"/>
              <w:jc w:val="center"/>
              <w:rPr>
                <w:rFonts w:asciiTheme="minorHAnsi" w:hAnsiTheme="minorHAnsi" w:cstheme="minorHAnsi"/>
                <w:sz w:val="22"/>
                <w:szCs w:val="22"/>
              </w:rPr>
            </w:pPr>
            <w:r w:rsidRPr="00786DE2">
              <w:rPr>
                <w:rFonts w:asciiTheme="minorHAnsi" w:hAnsiTheme="minorHAnsi" w:cstheme="minorHAnsi"/>
                <w:b/>
                <w:bCs/>
                <w:color w:val="000000"/>
                <w:sz w:val="22"/>
                <w:szCs w:val="22"/>
              </w:rPr>
              <w:br/>
              <w:t>Descriptio</w:t>
            </w:r>
            <w:r w:rsidR="002E21E6">
              <w:rPr>
                <w:rFonts w:asciiTheme="minorHAnsi" w:hAnsiTheme="minorHAnsi" w:cstheme="minorHAnsi"/>
                <w:b/>
                <w:bCs/>
                <w:color w:val="000000"/>
                <w:sz w:val="22"/>
                <w:szCs w:val="22"/>
              </w:rPr>
              <w:t>n</w:t>
            </w:r>
          </w:p>
        </w:tc>
        <w:tc>
          <w:tcPr>
            <w:tcW w:w="2408" w:type="dxa"/>
          </w:tcPr>
          <w:p w14:paraId="2908B4CD" w14:textId="67C586EA" w:rsidR="00786DE2" w:rsidRPr="00786DE2" w:rsidRDefault="00786DE2" w:rsidP="002E21E6">
            <w:pPr>
              <w:pStyle w:val="NormalWeb"/>
              <w:jc w:val="center"/>
              <w:rPr>
                <w:rFonts w:asciiTheme="minorHAnsi" w:hAnsiTheme="minorHAnsi" w:cstheme="minorHAnsi"/>
                <w:sz w:val="22"/>
                <w:szCs w:val="22"/>
              </w:rPr>
            </w:pPr>
            <w:r w:rsidRPr="00786DE2">
              <w:rPr>
                <w:rFonts w:asciiTheme="minorHAnsi" w:hAnsiTheme="minorHAnsi" w:cstheme="minorHAnsi"/>
                <w:b/>
                <w:bCs/>
                <w:color w:val="000000"/>
                <w:sz w:val="22"/>
                <w:szCs w:val="22"/>
                <w:u w:val="single"/>
              </w:rPr>
              <w:br/>
              <w:t>Current Fee Amount</w:t>
            </w:r>
            <w:r w:rsidRPr="00786DE2">
              <w:rPr>
                <w:rFonts w:asciiTheme="minorHAnsi" w:hAnsiTheme="minorHAnsi" w:cstheme="minorHAnsi"/>
                <w:sz w:val="22"/>
                <w:szCs w:val="22"/>
              </w:rPr>
              <w:br/>
            </w:r>
            <w:r w:rsidRPr="00786DE2">
              <w:rPr>
                <w:rFonts w:asciiTheme="minorHAnsi" w:hAnsiTheme="minorHAnsi" w:cstheme="minorHAnsi"/>
                <w:bCs/>
                <w:color w:val="000000"/>
                <w:sz w:val="20"/>
                <w:szCs w:val="22"/>
              </w:rPr>
              <w:t>(</w:t>
            </w:r>
            <w:r w:rsidR="00004BE6">
              <w:rPr>
                <w:rFonts w:asciiTheme="minorHAnsi" w:hAnsiTheme="minorHAnsi" w:cstheme="minorHAnsi"/>
                <w:bCs/>
                <w:color w:val="000000"/>
                <w:sz w:val="20"/>
                <w:szCs w:val="22"/>
              </w:rPr>
              <w:t>Currently</w:t>
            </w:r>
            <w:r w:rsidRPr="00786DE2">
              <w:rPr>
                <w:rFonts w:asciiTheme="minorHAnsi" w:hAnsiTheme="minorHAnsi" w:cstheme="minorHAnsi"/>
                <w:bCs/>
                <w:color w:val="000000"/>
                <w:sz w:val="20"/>
                <w:szCs w:val="22"/>
              </w:rPr>
              <w:t xml:space="preserve"> </w:t>
            </w:r>
            <w:r w:rsidR="00004BE6">
              <w:rPr>
                <w:rFonts w:asciiTheme="minorHAnsi" w:hAnsiTheme="minorHAnsi" w:cstheme="minorHAnsi"/>
                <w:bCs/>
                <w:color w:val="000000"/>
                <w:sz w:val="20"/>
                <w:szCs w:val="22"/>
              </w:rPr>
              <w:t>–</w:t>
            </w:r>
            <w:r w:rsidRPr="00786DE2">
              <w:rPr>
                <w:rFonts w:asciiTheme="minorHAnsi" w:hAnsiTheme="minorHAnsi" w:cstheme="minorHAnsi"/>
                <w:bCs/>
                <w:color w:val="000000"/>
                <w:sz w:val="20"/>
                <w:szCs w:val="22"/>
              </w:rPr>
              <w:t xml:space="preserve"> </w:t>
            </w:r>
            <w:r w:rsidR="00004BE6">
              <w:rPr>
                <w:rFonts w:asciiTheme="minorHAnsi" w:hAnsiTheme="minorHAnsi" w:cstheme="minorHAnsi"/>
                <w:bCs/>
                <w:color w:val="000000"/>
                <w:sz w:val="20"/>
                <w:szCs w:val="22"/>
              </w:rPr>
              <w:t>06/30/202</w:t>
            </w:r>
            <w:r w:rsidR="00F24F5B">
              <w:rPr>
                <w:rFonts w:asciiTheme="minorHAnsi" w:hAnsiTheme="minorHAnsi" w:cstheme="minorHAnsi"/>
                <w:bCs/>
                <w:color w:val="000000"/>
                <w:sz w:val="20"/>
                <w:szCs w:val="22"/>
              </w:rPr>
              <w:t>7</w:t>
            </w:r>
            <w:r w:rsidRPr="00786DE2">
              <w:rPr>
                <w:rFonts w:asciiTheme="minorHAnsi" w:hAnsiTheme="minorHAnsi" w:cstheme="minorHAnsi"/>
                <w:bCs/>
                <w:color w:val="000000"/>
                <w:sz w:val="20"/>
                <w:szCs w:val="22"/>
              </w:rPr>
              <w:t>)</w:t>
            </w:r>
          </w:p>
        </w:tc>
        <w:tc>
          <w:tcPr>
            <w:tcW w:w="2408" w:type="dxa"/>
          </w:tcPr>
          <w:p w14:paraId="4E0CD26C" w14:textId="651297ED" w:rsidR="00786DE2" w:rsidRPr="00786DE2" w:rsidRDefault="00786DE2" w:rsidP="00E51C3F">
            <w:pPr>
              <w:pStyle w:val="NormalWeb"/>
              <w:jc w:val="center"/>
              <w:rPr>
                <w:rFonts w:asciiTheme="minorHAnsi" w:hAnsiTheme="minorHAnsi" w:cstheme="minorHAnsi"/>
                <w:sz w:val="22"/>
                <w:szCs w:val="22"/>
              </w:rPr>
            </w:pPr>
            <w:r w:rsidRPr="00786DE2">
              <w:rPr>
                <w:rFonts w:asciiTheme="minorHAnsi" w:hAnsiTheme="minorHAnsi" w:cstheme="minorHAnsi"/>
                <w:b/>
                <w:bCs/>
                <w:color w:val="000000"/>
                <w:sz w:val="22"/>
                <w:szCs w:val="22"/>
                <w:u w:val="single"/>
              </w:rPr>
              <w:br/>
            </w:r>
            <w:r w:rsidR="00764437">
              <w:rPr>
                <w:rFonts w:asciiTheme="minorHAnsi" w:hAnsiTheme="minorHAnsi" w:cstheme="minorHAnsi"/>
                <w:b/>
                <w:bCs/>
                <w:color w:val="000000"/>
                <w:sz w:val="22"/>
                <w:szCs w:val="22"/>
                <w:u w:val="single"/>
              </w:rPr>
              <w:t>Estimated</w:t>
            </w:r>
            <w:r w:rsidRPr="00786DE2">
              <w:rPr>
                <w:rFonts w:asciiTheme="minorHAnsi" w:hAnsiTheme="minorHAnsi" w:cstheme="minorHAnsi"/>
                <w:b/>
                <w:bCs/>
                <w:color w:val="000000"/>
                <w:sz w:val="22"/>
                <w:szCs w:val="22"/>
                <w:u w:val="single"/>
              </w:rPr>
              <w:t xml:space="preserve"> Fee Amount</w:t>
            </w:r>
            <w:r w:rsidRPr="00786DE2">
              <w:rPr>
                <w:rFonts w:asciiTheme="minorHAnsi" w:hAnsiTheme="minorHAnsi" w:cstheme="minorHAnsi"/>
                <w:sz w:val="22"/>
                <w:szCs w:val="22"/>
              </w:rPr>
              <w:br/>
            </w:r>
            <w:r w:rsidRPr="00786DE2">
              <w:rPr>
                <w:rFonts w:asciiTheme="minorHAnsi" w:hAnsiTheme="minorHAnsi" w:cstheme="minorHAnsi"/>
                <w:bCs/>
                <w:color w:val="000000"/>
                <w:sz w:val="20"/>
                <w:szCs w:val="22"/>
              </w:rPr>
              <w:t>(</w:t>
            </w:r>
            <w:r w:rsidR="00004BE6">
              <w:rPr>
                <w:rFonts w:asciiTheme="minorHAnsi" w:hAnsiTheme="minorHAnsi" w:cstheme="minorHAnsi"/>
                <w:bCs/>
                <w:color w:val="000000"/>
                <w:sz w:val="20"/>
                <w:szCs w:val="22"/>
              </w:rPr>
              <w:t>07/01/2027- 06/30/202</w:t>
            </w:r>
            <w:r w:rsidR="00F24F5B">
              <w:rPr>
                <w:rFonts w:asciiTheme="minorHAnsi" w:hAnsiTheme="minorHAnsi" w:cstheme="minorHAnsi"/>
                <w:bCs/>
                <w:color w:val="000000"/>
                <w:sz w:val="20"/>
                <w:szCs w:val="22"/>
              </w:rPr>
              <w:t>8</w:t>
            </w:r>
            <w:r w:rsidRPr="00786DE2">
              <w:rPr>
                <w:rFonts w:asciiTheme="minorHAnsi" w:hAnsiTheme="minorHAnsi" w:cstheme="minorHAnsi"/>
                <w:bCs/>
                <w:color w:val="000000"/>
                <w:sz w:val="20"/>
                <w:szCs w:val="22"/>
              </w:rPr>
              <w:t>)</w:t>
            </w:r>
          </w:p>
        </w:tc>
      </w:tr>
      <w:tr w:rsidR="00786DE2" w:rsidRPr="00786DE2" w14:paraId="05DE8205" w14:textId="77777777" w:rsidTr="00786DE2">
        <w:trPr>
          <w:trHeight w:val="1349"/>
        </w:trPr>
        <w:tc>
          <w:tcPr>
            <w:tcW w:w="2406" w:type="dxa"/>
          </w:tcPr>
          <w:p w14:paraId="2FCAE00F" w14:textId="77777777" w:rsidR="00786DE2" w:rsidRPr="00786DE2" w:rsidRDefault="00786DE2" w:rsidP="00786DE2">
            <w:pPr>
              <w:jc w:val="center"/>
              <w:rPr>
                <w:rFonts w:cstheme="minorHAnsi"/>
              </w:rPr>
            </w:pPr>
            <w:r w:rsidRPr="00786DE2">
              <w:rPr>
                <w:rFonts w:cstheme="minorHAnsi"/>
                <w:b/>
                <w:bCs/>
                <w:color w:val="000000"/>
              </w:rPr>
              <w:br/>
            </w:r>
            <w:proofErr w:type="spellStart"/>
            <w:r w:rsidRPr="00786DE2">
              <w:rPr>
                <w:rFonts w:cstheme="minorHAnsi"/>
                <w:b/>
                <w:bCs/>
                <w:color w:val="000000"/>
              </w:rPr>
              <w:t>jPATH</w:t>
            </w:r>
            <w:proofErr w:type="spellEnd"/>
            <w:r w:rsidRPr="00786DE2">
              <w:rPr>
                <w:rFonts w:cstheme="minorHAnsi"/>
                <w:b/>
                <w:bCs/>
                <w:color w:val="000000"/>
              </w:rPr>
              <w:t xml:space="preserve"> Orientation</w:t>
            </w:r>
          </w:p>
        </w:tc>
        <w:tc>
          <w:tcPr>
            <w:tcW w:w="2406" w:type="dxa"/>
          </w:tcPr>
          <w:p w14:paraId="15027A0A" w14:textId="77777777" w:rsidR="00786DE2" w:rsidRPr="00786DE2" w:rsidRDefault="00786DE2" w:rsidP="00786DE2">
            <w:pPr>
              <w:pStyle w:val="NormalWeb"/>
              <w:jc w:val="center"/>
              <w:rPr>
                <w:rFonts w:asciiTheme="minorHAnsi" w:hAnsiTheme="minorHAnsi" w:cstheme="minorHAnsi"/>
                <w:sz w:val="22"/>
                <w:szCs w:val="22"/>
              </w:rPr>
            </w:pPr>
            <w:r w:rsidRPr="00786DE2">
              <w:rPr>
                <w:rFonts w:asciiTheme="minorHAnsi" w:hAnsiTheme="minorHAnsi" w:cstheme="minorHAnsi"/>
                <w:color w:val="000000"/>
                <w:sz w:val="22"/>
                <w:szCs w:val="22"/>
              </w:rPr>
              <w:br/>
              <w:t>Departments will be charged a one-time fee for the pre-arrival orientation modules.</w:t>
            </w:r>
          </w:p>
          <w:p w14:paraId="1B109C44" w14:textId="77777777" w:rsidR="00786DE2" w:rsidRPr="00786DE2" w:rsidRDefault="00786DE2" w:rsidP="00786DE2">
            <w:pPr>
              <w:jc w:val="center"/>
              <w:rPr>
                <w:rFonts w:cstheme="minorHAnsi"/>
              </w:rPr>
            </w:pPr>
          </w:p>
        </w:tc>
        <w:tc>
          <w:tcPr>
            <w:tcW w:w="2408" w:type="dxa"/>
          </w:tcPr>
          <w:p w14:paraId="67478CE1" w14:textId="77777777" w:rsidR="00786DE2" w:rsidRPr="00786DE2" w:rsidRDefault="00786DE2" w:rsidP="00786DE2">
            <w:pPr>
              <w:pStyle w:val="NormalWeb"/>
              <w:jc w:val="center"/>
              <w:rPr>
                <w:rFonts w:asciiTheme="minorHAnsi" w:hAnsiTheme="minorHAnsi" w:cstheme="minorHAnsi"/>
                <w:sz w:val="22"/>
                <w:szCs w:val="22"/>
              </w:rPr>
            </w:pPr>
            <w:r w:rsidRPr="00786DE2">
              <w:rPr>
                <w:rFonts w:asciiTheme="minorHAnsi" w:hAnsiTheme="minorHAnsi" w:cstheme="minorHAnsi"/>
                <w:color w:val="000000"/>
                <w:sz w:val="22"/>
                <w:szCs w:val="22"/>
              </w:rPr>
              <w:br/>
              <w:t>$</w:t>
            </w:r>
            <w:r w:rsidR="00004BE6">
              <w:rPr>
                <w:rFonts w:asciiTheme="minorHAnsi" w:hAnsiTheme="minorHAnsi" w:cstheme="minorHAnsi"/>
                <w:color w:val="000000"/>
                <w:sz w:val="22"/>
                <w:szCs w:val="22"/>
              </w:rPr>
              <w:t>75</w:t>
            </w:r>
          </w:p>
          <w:p w14:paraId="3EF48C13" w14:textId="77777777" w:rsidR="00786DE2" w:rsidRPr="00786DE2" w:rsidRDefault="00786DE2" w:rsidP="00786DE2">
            <w:pPr>
              <w:jc w:val="center"/>
              <w:rPr>
                <w:rFonts w:cstheme="minorHAnsi"/>
              </w:rPr>
            </w:pPr>
          </w:p>
        </w:tc>
        <w:tc>
          <w:tcPr>
            <w:tcW w:w="2408" w:type="dxa"/>
          </w:tcPr>
          <w:p w14:paraId="46AE83CD" w14:textId="77777777" w:rsidR="00786DE2" w:rsidRPr="00786DE2" w:rsidRDefault="00786DE2" w:rsidP="00786DE2">
            <w:pPr>
              <w:pStyle w:val="NormalWeb"/>
              <w:jc w:val="center"/>
              <w:rPr>
                <w:rFonts w:asciiTheme="minorHAnsi" w:hAnsiTheme="minorHAnsi" w:cstheme="minorHAnsi"/>
                <w:sz w:val="22"/>
                <w:szCs w:val="22"/>
              </w:rPr>
            </w:pPr>
            <w:r w:rsidRPr="00786DE2">
              <w:rPr>
                <w:rFonts w:asciiTheme="minorHAnsi" w:hAnsiTheme="minorHAnsi" w:cstheme="minorHAnsi"/>
                <w:sz w:val="22"/>
                <w:szCs w:val="22"/>
              </w:rPr>
              <w:br/>
            </w:r>
            <w:r w:rsidRPr="00786DE2">
              <w:rPr>
                <w:rFonts w:asciiTheme="minorHAnsi" w:hAnsiTheme="minorHAnsi" w:cstheme="minorHAnsi"/>
                <w:color w:val="000000"/>
                <w:sz w:val="22"/>
                <w:szCs w:val="22"/>
              </w:rPr>
              <w:t xml:space="preserve"> </w:t>
            </w:r>
            <w:r w:rsidR="00004BE6">
              <w:rPr>
                <w:rFonts w:asciiTheme="minorHAnsi" w:hAnsiTheme="minorHAnsi" w:cstheme="minorHAnsi"/>
                <w:color w:val="000000"/>
                <w:sz w:val="22"/>
                <w:szCs w:val="22"/>
              </w:rPr>
              <w:t>TBD</w:t>
            </w:r>
          </w:p>
          <w:p w14:paraId="30033394" w14:textId="77777777" w:rsidR="00786DE2" w:rsidRPr="00786DE2" w:rsidRDefault="00786DE2" w:rsidP="00786DE2">
            <w:pPr>
              <w:jc w:val="center"/>
              <w:rPr>
                <w:rFonts w:cstheme="minorHAnsi"/>
              </w:rPr>
            </w:pPr>
          </w:p>
        </w:tc>
      </w:tr>
      <w:tr w:rsidR="00786DE2" w:rsidRPr="00786DE2" w14:paraId="4FB0A3EF" w14:textId="77777777" w:rsidTr="00786DE2">
        <w:trPr>
          <w:trHeight w:val="2425"/>
        </w:trPr>
        <w:tc>
          <w:tcPr>
            <w:tcW w:w="2406" w:type="dxa"/>
          </w:tcPr>
          <w:p w14:paraId="442EB7B5" w14:textId="77777777" w:rsidR="00786DE2" w:rsidRPr="00786DE2" w:rsidRDefault="00786DE2" w:rsidP="00786DE2">
            <w:pPr>
              <w:jc w:val="center"/>
              <w:rPr>
                <w:rFonts w:cstheme="minorHAnsi"/>
              </w:rPr>
            </w:pPr>
            <w:r w:rsidRPr="00786DE2">
              <w:rPr>
                <w:rFonts w:cstheme="minorHAnsi"/>
                <w:b/>
                <w:bCs/>
                <w:color w:val="000000"/>
              </w:rPr>
              <w:br/>
            </w:r>
            <w:proofErr w:type="spellStart"/>
            <w:r w:rsidRPr="00786DE2">
              <w:rPr>
                <w:rFonts w:cstheme="minorHAnsi"/>
                <w:b/>
                <w:bCs/>
                <w:color w:val="000000"/>
              </w:rPr>
              <w:t>iSTART</w:t>
            </w:r>
            <w:proofErr w:type="spellEnd"/>
            <w:r w:rsidRPr="00786DE2">
              <w:rPr>
                <w:rFonts w:cstheme="minorHAnsi"/>
                <w:b/>
                <w:bCs/>
                <w:color w:val="000000"/>
              </w:rPr>
              <w:t xml:space="preserve"> Orientation</w:t>
            </w:r>
          </w:p>
        </w:tc>
        <w:tc>
          <w:tcPr>
            <w:tcW w:w="2406" w:type="dxa"/>
          </w:tcPr>
          <w:p w14:paraId="4F4A75F1" w14:textId="77777777" w:rsidR="00786DE2" w:rsidRPr="00786DE2" w:rsidRDefault="00786DE2" w:rsidP="00786DE2">
            <w:pPr>
              <w:pStyle w:val="NormalWeb"/>
              <w:jc w:val="center"/>
              <w:rPr>
                <w:rFonts w:asciiTheme="minorHAnsi" w:hAnsiTheme="minorHAnsi" w:cstheme="minorHAnsi"/>
                <w:sz w:val="22"/>
                <w:szCs w:val="22"/>
              </w:rPr>
            </w:pPr>
            <w:r w:rsidRPr="00786DE2">
              <w:rPr>
                <w:rFonts w:asciiTheme="minorHAnsi" w:hAnsiTheme="minorHAnsi" w:cstheme="minorHAnsi"/>
                <w:color w:val="000000"/>
                <w:sz w:val="22"/>
                <w:szCs w:val="22"/>
              </w:rPr>
              <w:br/>
              <w:t xml:space="preserve">F-1 and J-1 visa students will be charged a one-time fee for the pre-arrival orientation modules. </w:t>
            </w:r>
            <w:r w:rsidRPr="00786DE2">
              <w:rPr>
                <w:rFonts w:asciiTheme="minorHAnsi" w:hAnsiTheme="minorHAnsi" w:cstheme="minorHAnsi"/>
                <w:sz w:val="22"/>
                <w:szCs w:val="22"/>
              </w:rPr>
              <w:br/>
            </w:r>
            <w:r w:rsidRPr="00786DE2">
              <w:rPr>
                <w:rFonts w:asciiTheme="minorHAnsi" w:hAnsiTheme="minorHAnsi" w:cstheme="minorHAnsi"/>
                <w:color w:val="000000"/>
                <w:sz w:val="22"/>
                <w:szCs w:val="22"/>
              </w:rPr>
              <w:t>The charge will be added to the Bruin Bill.</w:t>
            </w:r>
          </w:p>
        </w:tc>
        <w:tc>
          <w:tcPr>
            <w:tcW w:w="2408" w:type="dxa"/>
          </w:tcPr>
          <w:p w14:paraId="769B7A8F" w14:textId="77777777" w:rsidR="00786DE2" w:rsidRPr="00786DE2" w:rsidRDefault="00786DE2" w:rsidP="00786DE2">
            <w:pPr>
              <w:pStyle w:val="NormalWeb"/>
              <w:jc w:val="center"/>
              <w:rPr>
                <w:rFonts w:asciiTheme="minorHAnsi" w:hAnsiTheme="minorHAnsi" w:cstheme="minorHAnsi"/>
                <w:sz w:val="22"/>
                <w:szCs w:val="22"/>
              </w:rPr>
            </w:pPr>
            <w:r w:rsidRPr="00786DE2">
              <w:rPr>
                <w:rFonts w:asciiTheme="minorHAnsi" w:hAnsiTheme="minorHAnsi" w:cstheme="minorHAnsi"/>
                <w:color w:val="000000"/>
                <w:sz w:val="22"/>
                <w:szCs w:val="22"/>
              </w:rPr>
              <w:br/>
              <w:t>$</w:t>
            </w:r>
            <w:r w:rsidR="00004BE6">
              <w:rPr>
                <w:rFonts w:asciiTheme="minorHAnsi" w:hAnsiTheme="minorHAnsi" w:cstheme="minorHAnsi"/>
                <w:color w:val="000000"/>
                <w:sz w:val="22"/>
                <w:szCs w:val="22"/>
              </w:rPr>
              <w:t>75</w:t>
            </w:r>
          </w:p>
          <w:p w14:paraId="45B9C240" w14:textId="77777777" w:rsidR="00786DE2" w:rsidRPr="00786DE2" w:rsidRDefault="00786DE2" w:rsidP="00786DE2">
            <w:pPr>
              <w:jc w:val="center"/>
              <w:rPr>
                <w:rFonts w:cstheme="minorHAnsi"/>
              </w:rPr>
            </w:pPr>
          </w:p>
        </w:tc>
        <w:tc>
          <w:tcPr>
            <w:tcW w:w="2408" w:type="dxa"/>
          </w:tcPr>
          <w:p w14:paraId="025DE64C" w14:textId="77777777" w:rsidR="00786DE2" w:rsidRPr="00786DE2" w:rsidRDefault="00786DE2" w:rsidP="00786DE2">
            <w:pPr>
              <w:pStyle w:val="NormalWeb"/>
              <w:jc w:val="center"/>
              <w:rPr>
                <w:rFonts w:asciiTheme="minorHAnsi" w:hAnsiTheme="minorHAnsi" w:cstheme="minorHAnsi"/>
                <w:sz w:val="22"/>
                <w:szCs w:val="22"/>
              </w:rPr>
            </w:pPr>
            <w:r w:rsidRPr="00786DE2">
              <w:rPr>
                <w:rFonts w:asciiTheme="minorHAnsi" w:hAnsiTheme="minorHAnsi" w:cstheme="minorHAnsi"/>
                <w:sz w:val="22"/>
                <w:szCs w:val="22"/>
              </w:rPr>
              <w:br/>
            </w:r>
            <w:r w:rsidR="00004BE6">
              <w:rPr>
                <w:rFonts w:asciiTheme="minorHAnsi" w:hAnsiTheme="minorHAnsi" w:cstheme="minorHAnsi"/>
                <w:color w:val="000000"/>
                <w:sz w:val="22"/>
                <w:szCs w:val="22"/>
              </w:rPr>
              <w:t>TBD</w:t>
            </w:r>
          </w:p>
          <w:p w14:paraId="6758AB4D" w14:textId="77777777" w:rsidR="00786DE2" w:rsidRPr="00786DE2" w:rsidRDefault="00786DE2" w:rsidP="00786DE2">
            <w:pPr>
              <w:jc w:val="center"/>
              <w:rPr>
                <w:rFonts w:cstheme="minorHAnsi"/>
              </w:rPr>
            </w:pPr>
          </w:p>
        </w:tc>
      </w:tr>
      <w:tr w:rsidR="00786DE2" w:rsidRPr="00786DE2" w14:paraId="46BC180C" w14:textId="77777777" w:rsidTr="00786DE2">
        <w:trPr>
          <w:trHeight w:val="1944"/>
        </w:trPr>
        <w:tc>
          <w:tcPr>
            <w:tcW w:w="2406" w:type="dxa"/>
          </w:tcPr>
          <w:p w14:paraId="468DD513" w14:textId="77777777" w:rsidR="00786DE2" w:rsidRPr="00786DE2" w:rsidRDefault="00786DE2" w:rsidP="00786DE2">
            <w:pPr>
              <w:jc w:val="center"/>
              <w:rPr>
                <w:rFonts w:cstheme="minorHAnsi"/>
              </w:rPr>
            </w:pPr>
            <w:r w:rsidRPr="00786DE2">
              <w:rPr>
                <w:rFonts w:cstheme="minorHAnsi"/>
                <w:color w:val="000000"/>
              </w:rPr>
              <w:br/>
            </w:r>
            <w:proofErr w:type="spellStart"/>
            <w:r w:rsidRPr="00786DE2">
              <w:rPr>
                <w:rFonts w:cstheme="minorHAnsi"/>
                <w:color w:val="000000"/>
              </w:rPr>
              <w:t>i</w:t>
            </w:r>
            <w:r w:rsidRPr="00786DE2">
              <w:rPr>
                <w:rFonts w:cstheme="minorHAnsi"/>
                <w:b/>
                <w:bCs/>
                <w:color w:val="000000"/>
              </w:rPr>
              <w:t>START</w:t>
            </w:r>
            <w:proofErr w:type="spellEnd"/>
            <w:r w:rsidR="00CA45EE">
              <w:rPr>
                <w:rFonts w:cstheme="minorHAnsi"/>
                <w:b/>
                <w:bCs/>
                <w:color w:val="000000"/>
              </w:rPr>
              <w:t xml:space="preserve"> Orientation</w:t>
            </w:r>
            <w:r w:rsidRPr="00786DE2">
              <w:rPr>
                <w:rFonts w:cstheme="minorHAnsi"/>
                <w:b/>
                <w:bCs/>
                <w:color w:val="000000"/>
              </w:rPr>
              <w:t xml:space="preserve"> </w:t>
            </w:r>
            <w:r w:rsidR="00CA45EE">
              <w:rPr>
                <w:rFonts w:cstheme="minorHAnsi"/>
                <w:b/>
                <w:bCs/>
                <w:color w:val="000000"/>
              </w:rPr>
              <w:t>(</w:t>
            </w:r>
            <w:r w:rsidRPr="00786DE2">
              <w:rPr>
                <w:rFonts w:cstheme="minorHAnsi"/>
                <w:b/>
                <w:bCs/>
                <w:color w:val="000000"/>
              </w:rPr>
              <w:t>Summer Sessions</w:t>
            </w:r>
            <w:r w:rsidR="00CA45EE">
              <w:rPr>
                <w:rFonts w:cstheme="minorHAnsi"/>
                <w:b/>
                <w:bCs/>
                <w:color w:val="000000"/>
              </w:rPr>
              <w:t>)</w:t>
            </w:r>
          </w:p>
        </w:tc>
        <w:tc>
          <w:tcPr>
            <w:tcW w:w="2406" w:type="dxa"/>
          </w:tcPr>
          <w:p w14:paraId="4A341E28" w14:textId="77777777" w:rsidR="00786DE2" w:rsidRPr="00786DE2" w:rsidRDefault="00786DE2" w:rsidP="00786DE2">
            <w:pPr>
              <w:pStyle w:val="NormalWeb"/>
              <w:jc w:val="center"/>
              <w:rPr>
                <w:rFonts w:asciiTheme="minorHAnsi" w:hAnsiTheme="minorHAnsi" w:cstheme="minorHAnsi"/>
                <w:sz w:val="22"/>
                <w:szCs w:val="22"/>
              </w:rPr>
            </w:pPr>
            <w:r w:rsidRPr="00786DE2">
              <w:rPr>
                <w:rFonts w:asciiTheme="minorHAnsi" w:hAnsiTheme="minorHAnsi" w:cstheme="minorHAnsi"/>
                <w:color w:val="000000"/>
                <w:sz w:val="22"/>
                <w:szCs w:val="22"/>
              </w:rPr>
              <w:br/>
              <w:t>Non-degree Summer Sessions students should contact the Summer Session for more details.</w:t>
            </w:r>
          </w:p>
        </w:tc>
        <w:tc>
          <w:tcPr>
            <w:tcW w:w="2408" w:type="dxa"/>
          </w:tcPr>
          <w:p w14:paraId="4C75BFB8" w14:textId="77777777" w:rsidR="00786DE2" w:rsidRPr="00786DE2" w:rsidRDefault="00786DE2" w:rsidP="00786DE2">
            <w:pPr>
              <w:pStyle w:val="NormalWeb"/>
              <w:jc w:val="center"/>
              <w:rPr>
                <w:rFonts w:asciiTheme="minorHAnsi" w:hAnsiTheme="minorHAnsi" w:cstheme="minorHAnsi"/>
                <w:sz w:val="22"/>
                <w:szCs w:val="22"/>
              </w:rPr>
            </w:pPr>
            <w:r w:rsidRPr="00786DE2">
              <w:rPr>
                <w:rFonts w:asciiTheme="minorHAnsi" w:hAnsiTheme="minorHAnsi" w:cstheme="minorHAnsi"/>
                <w:color w:val="000000"/>
                <w:sz w:val="22"/>
                <w:szCs w:val="22"/>
              </w:rPr>
              <w:br/>
              <w:t>$</w:t>
            </w:r>
            <w:r w:rsidR="00004BE6">
              <w:rPr>
                <w:rFonts w:asciiTheme="minorHAnsi" w:hAnsiTheme="minorHAnsi" w:cstheme="minorHAnsi"/>
                <w:color w:val="000000"/>
                <w:sz w:val="22"/>
                <w:szCs w:val="22"/>
              </w:rPr>
              <w:t>75</w:t>
            </w:r>
          </w:p>
          <w:p w14:paraId="5C48D1DB" w14:textId="77777777" w:rsidR="00786DE2" w:rsidRPr="00786DE2" w:rsidRDefault="00786DE2" w:rsidP="00786DE2">
            <w:pPr>
              <w:jc w:val="center"/>
              <w:rPr>
                <w:rFonts w:cstheme="minorHAnsi"/>
              </w:rPr>
            </w:pPr>
          </w:p>
        </w:tc>
        <w:tc>
          <w:tcPr>
            <w:tcW w:w="2408" w:type="dxa"/>
          </w:tcPr>
          <w:p w14:paraId="70A79A7E" w14:textId="77777777" w:rsidR="00786DE2" w:rsidRPr="00786DE2" w:rsidRDefault="00786DE2" w:rsidP="00786DE2">
            <w:pPr>
              <w:pStyle w:val="NormalWeb"/>
              <w:jc w:val="center"/>
              <w:rPr>
                <w:rFonts w:asciiTheme="minorHAnsi" w:hAnsiTheme="minorHAnsi" w:cstheme="minorHAnsi"/>
                <w:sz w:val="22"/>
                <w:szCs w:val="22"/>
              </w:rPr>
            </w:pPr>
            <w:r w:rsidRPr="00786DE2">
              <w:rPr>
                <w:rFonts w:asciiTheme="minorHAnsi" w:hAnsiTheme="minorHAnsi" w:cstheme="minorHAnsi"/>
                <w:sz w:val="22"/>
                <w:szCs w:val="22"/>
              </w:rPr>
              <w:br/>
            </w:r>
            <w:r w:rsidRPr="00786DE2">
              <w:rPr>
                <w:rFonts w:asciiTheme="minorHAnsi" w:hAnsiTheme="minorHAnsi" w:cstheme="minorHAnsi"/>
                <w:color w:val="000000"/>
                <w:sz w:val="22"/>
                <w:szCs w:val="22"/>
              </w:rPr>
              <w:t xml:space="preserve"> </w:t>
            </w:r>
            <w:r w:rsidR="00004BE6">
              <w:rPr>
                <w:rFonts w:asciiTheme="minorHAnsi" w:hAnsiTheme="minorHAnsi" w:cstheme="minorHAnsi"/>
                <w:color w:val="000000"/>
                <w:sz w:val="22"/>
                <w:szCs w:val="22"/>
              </w:rPr>
              <w:t>TBD</w:t>
            </w:r>
          </w:p>
          <w:p w14:paraId="68DECF1A" w14:textId="77777777" w:rsidR="00786DE2" w:rsidRPr="00786DE2" w:rsidRDefault="00786DE2" w:rsidP="00786DE2">
            <w:pPr>
              <w:jc w:val="center"/>
              <w:rPr>
                <w:rFonts w:cstheme="minorHAnsi"/>
              </w:rPr>
            </w:pPr>
          </w:p>
        </w:tc>
      </w:tr>
    </w:tbl>
    <w:p w14:paraId="38F36B03" w14:textId="77777777" w:rsidR="00422123" w:rsidRPr="00786DE2" w:rsidRDefault="00422123" w:rsidP="00422123">
      <w:pPr>
        <w:pStyle w:val="NormalWeb"/>
        <w:jc w:val="center"/>
        <w:rPr>
          <w:rFonts w:asciiTheme="minorHAnsi" w:hAnsiTheme="minorHAnsi" w:cstheme="minorHAnsi"/>
          <w:sz w:val="26"/>
          <w:szCs w:val="26"/>
        </w:rPr>
      </w:pPr>
      <w:r w:rsidRPr="00786DE2">
        <w:rPr>
          <w:rFonts w:asciiTheme="minorHAnsi" w:hAnsiTheme="minorHAnsi" w:cstheme="minorHAnsi"/>
          <w:b/>
          <w:bCs/>
          <w:color w:val="000000"/>
          <w:sz w:val="26"/>
          <w:szCs w:val="26"/>
          <w:shd w:val="clear" w:color="auto" w:fill="E0E8FA"/>
        </w:rPr>
        <w:t xml:space="preserve">International </w:t>
      </w:r>
      <w:r w:rsidRPr="00786DE2">
        <w:rPr>
          <w:rFonts w:asciiTheme="minorHAnsi" w:hAnsiTheme="minorHAnsi" w:cstheme="minorHAnsi"/>
          <w:sz w:val="26"/>
          <w:szCs w:val="26"/>
        </w:rPr>
        <w:br/>
      </w:r>
      <w:r w:rsidRPr="00786DE2">
        <w:rPr>
          <w:rFonts w:asciiTheme="minorHAnsi" w:hAnsiTheme="minorHAnsi" w:cstheme="minorHAnsi"/>
          <w:b/>
          <w:bCs/>
          <w:color w:val="000000"/>
          <w:sz w:val="26"/>
          <w:szCs w:val="26"/>
          <w:shd w:val="clear" w:color="auto" w:fill="E0E8FA"/>
        </w:rPr>
        <w:t>Student &amp; Scholar Orientation</w:t>
      </w:r>
      <w:r w:rsidRPr="00786DE2">
        <w:rPr>
          <w:rFonts w:asciiTheme="minorHAnsi" w:hAnsiTheme="minorHAnsi" w:cstheme="minorHAnsi"/>
          <w:b/>
          <w:bCs/>
          <w:color w:val="000000"/>
          <w:sz w:val="26"/>
          <w:szCs w:val="26"/>
        </w:rPr>
        <w:t xml:space="preserve"> </w:t>
      </w:r>
    </w:p>
    <w:p w14:paraId="6D5D2615" w14:textId="77777777" w:rsidR="00422123" w:rsidRPr="00786DE2" w:rsidRDefault="00422123" w:rsidP="00422123">
      <w:pPr>
        <w:pStyle w:val="NormalWeb"/>
        <w:jc w:val="center"/>
        <w:rPr>
          <w:rFonts w:asciiTheme="minorHAnsi" w:hAnsiTheme="minorHAnsi" w:cstheme="minorHAnsi"/>
          <w:b/>
          <w:bCs/>
          <w:color w:val="000000"/>
          <w:shd w:val="clear" w:color="auto" w:fill="E0E8FA"/>
        </w:rPr>
      </w:pPr>
    </w:p>
    <w:p w14:paraId="298AE539" w14:textId="77777777" w:rsidR="00422123" w:rsidRPr="00786DE2" w:rsidRDefault="00422123" w:rsidP="00422123">
      <w:pPr>
        <w:pStyle w:val="NormalWeb"/>
        <w:jc w:val="center"/>
        <w:rPr>
          <w:rFonts w:asciiTheme="minorHAnsi" w:hAnsiTheme="minorHAnsi" w:cstheme="minorHAnsi"/>
          <w:b/>
          <w:bCs/>
          <w:color w:val="000000"/>
          <w:shd w:val="clear" w:color="auto" w:fill="E0E8FA"/>
        </w:rPr>
      </w:pPr>
    </w:p>
    <w:p w14:paraId="50887D45" w14:textId="77777777" w:rsidR="006115A2" w:rsidRDefault="006115A2" w:rsidP="00422123">
      <w:pPr>
        <w:pStyle w:val="NormalWeb"/>
        <w:jc w:val="center"/>
        <w:rPr>
          <w:rFonts w:asciiTheme="minorHAnsi" w:hAnsiTheme="minorHAnsi" w:cstheme="minorHAnsi"/>
          <w:b/>
          <w:bCs/>
          <w:color w:val="000000"/>
          <w:shd w:val="clear" w:color="auto" w:fill="E0E8FA"/>
        </w:rPr>
      </w:pPr>
    </w:p>
    <w:p w14:paraId="1F3A976F" w14:textId="77777777" w:rsidR="00F325FC" w:rsidRPr="00786DE2" w:rsidRDefault="00F325FC" w:rsidP="00422123">
      <w:pPr>
        <w:pStyle w:val="NormalWeb"/>
        <w:jc w:val="center"/>
        <w:rPr>
          <w:rFonts w:asciiTheme="minorHAnsi" w:hAnsiTheme="minorHAnsi" w:cstheme="minorHAnsi"/>
          <w:b/>
          <w:bCs/>
          <w:color w:val="000000"/>
          <w:shd w:val="clear" w:color="auto" w:fill="E0E8FA"/>
        </w:rPr>
      </w:pPr>
    </w:p>
    <w:tbl>
      <w:tblPr>
        <w:tblStyle w:val="TableGrid"/>
        <w:tblpPr w:leftFromText="180" w:rightFromText="180" w:vertAnchor="text" w:horzAnchor="margin" w:tblpY="436"/>
        <w:tblW w:w="9880" w:type="dxa"/>
        <w:tblLook w:val="04A0" w:firstRow="1" w:lastRow="0" w:firstColumn="1" w:lastColumn="0" w:noHBand="0" w:noVBand="1"/>
      </w:tblPr>
      <w:tblGrid>
        <w:gridCol w:w="2469"/>
        <w:gridCol w:w="2469"/>
        <w:gridCol w:w="2471"/>
        <w:gridCol w:w="2471"/>
      </w:tblGrid>
      <w:tr w:rsidR="00784557" w:rsidRPr="00786DE2" w14:paraId="7E2430DF" w14:textId="77777777" w:rsidTr="002E21E6">
        <w:trPr>
          <w:trHeight w:val="1067"/>
        </w:trPr>
        <w:tc>
          <w:tcPr>
            <w:tcW w:w="2469" w:type="dxa"/>
          </w:tcPr>
          <w:p w14:paraId="25D04F39" w14:textId="77777777" w:rsidR="00784557" w:rsidRPr="00786DE2" w:rsidRDefault="00784557" w:rsidP="002E21E6">
            <w:pPr>
              <w:pStyle w:val="NormalWeb"/>
              <w:jc w:val="center"/>
              <w:rPr>
                <w:rFonts w:asciiTheme="minorHAnsi" w:hAnsiTheme="minorHAnsi" w:cstheme="minorHAnsi"/>
                <w:sz w:val="22"/>
                <w:szCs w:val="22"/>
              </w:rPr>
            </w:pPr>
            <w:r w:rsidRPr="00786DE2">
              <w:rPr>
                <w:rFonts w:asciiTheme="minorHAnsi" w:hAnsiTheme="minorHAnsi" w:cstheme="minorHAnsi"/>
                <w:b/>
                <w:bCs/>
                <w:color w:val="000000"/>
                <w:sz w:val="22"/>
                <w:szCs w:val="22"/>
              </w:rPr>
              <w:lastRenderedPageBreak/>
              <w:br/>
              <w:t>Service</w:t>
            </w:r>
          </w:p>
        </w:tc>
        <w:tc>
          <w:tcPr>
            <w:tcW w:w="2469" w:type="dxa"/>
          </w:tcPr>
          <w:p w14:paraId="437C05A3" w14:textId="77777777" w:rsidR="00784557" w:rsidRPr="00786DE2" w:rsidRDefault="00784557" w:rsidP="002E21E6">
            <w:pPr>
              <w:pStyle w:val="NormalWeb"/>
              <w:jc w:val="center"/>
              <w:rPr>
                <w:rFonts w:asciiTheme="minorHAnsi" w:hAnsiTheme="minorHAnsi" w:cstheme="minorHAnsi"/>
                <w:sz w:val="22"/>
                <w:szCs w:val="22"/>
              </w:rPr>
            </w:pPr>
            <w:r w:rsidRPr="00786DE2">
              <w:rPr>
                <w:rFonts w:asciiTheme="minorHAnsi" w:hAnsiTheme="minorHAnsi" w:cstheme="minorHAnsi"/>
                <w:b/>
                <w:bCs/>
                <w:color w:val="000000"/>
                <w:sz w:val="22"/>
                <w:szCs w:val="22"/>
              </w:rPr>
              <w:br/>
              <w:t>Descriptio</w:t>
            </w:r>
            <w:r w:rsidR="002E21E6">
              <w:rPr>
                <w:rFonts w:asciiTheme="minorHAnsi" w:hAnsiTheme="minorHAnsi" w:cstheme="minorHAnsi"/>
                <w:b/>
                <w:bCs/>
                <w:color w:val="000000"/>
                <w:sz w:val="22"/>
                <w:szCs w:val="22"/>
              </w:rPr>
              <w:t>n</w:t>
            </w:r>
          </w:p>
        </w:tc>
        <w:tc>
          <w:tcPr>
            <w:tcW w:w="2471" w:type="dxa"/>
          </w:tcPr>
          <w:p w14:paraId="07F12672" w14:textId="6758C1C1" w:rsidR="00784557" w:rsidRPr="00786DE2" w:rsidRDefault="00784557" w:rsidP="002E21E6">
            <w:pPr>
              <w:pStyle w:val="NormalWeb"/>
              <w:jc w:val="center"/>
              <w:rPr>
                <w:rFonts w:asciiTheme="minorHAnsi" w:hAnsiTheme="minorHAnsi" w:cstheme="minorHAnsi"/>
                <w:sz w:val="22"/>
                <w:szCs w:val="22"/>
              </w:rPr>
            </w:pPr>
            <w:r w:rsidRPr="00786DE2">
              <w:rPr>
                <w:rFonts w:asciiTheme="minorHAnsi" w:hAnsiTheme="minorHAnsi" w:cstheme="minorHAnsi"/>
                <w:b/>
                <w:bCs/>
                <w:color w:val="000000"/>
                <w:sz w:val="22"/>
                <w:szCs w:val="22"/>
                <w:u w:val="single"/>
              </w:rPr>
              <w:br/>
              <w:t>Current Fee Amount</w:t>
            </w:r>
            <w:r w:rsidRPr="00786DE2">
              <w:rPr>
                <w:rFonts w:asciiTheme="minorHAnsi" w:hAnsiTheme="minorHAnsi" w:cstheme="minorHAnsi"/>
                <w:sz w:val="22"/>
                <w:szCs w:val="22"/>
              </w:rPr>
              <w:br/>
            </w:r>
            <w:r w:rsidR="00004BE6" w:rsidRPr="00786DE2">
              <w:rPr>
                <w:rFonts w:asciiTheme="minorHAnsi" w:hAnsiTheme="minorHAnsi" w:cstheme="minorHAnsi"/>
                <w:bCs/>
                <w:color w:val="000000"/>
                <w:sz w:val="20"/>
                <w:szCs w:val="22"/>
              </w:rPr>
              <w:t>(</w:t>
            </w:r>
            <w:r w:rsidR="00004BE6">
              <w:rPr>
                <w:rFonts w:asciiTheme="minorHAnsi" w:hAnsiTheme="minorHAnsi" w:cstheme="minorHAnsi"/>
                <w:bCs/>
                <w:color w:val="000000"/>
                <w:sz w:val="20"/>
                <w:szCs w:val="22"/>
              </w:rPr>
              <w:t>C</w:t>
            </w:r>
            <w:r w:rsidR="00004BE6" w:rsidRPr="00786DE2">
              <w:rPr>
                <w:rFonts w:asciiTheme="minorHAnsi" w:hAnsiTheme="minorHAnsi" w:cstheme="minorHAnsi"/>
                <w:bCs/>
                <w:color w:val="000000"/>
                <w:sz w:val="20"/>
                <w:szCs w:val="22"/>
              </w:rPr>
              <w:t xml:space="preserve">urrently </w:t>
            </w:r>
            <w:r w:rsidR="00004BE6">
              <w:rPr>
                <w:rFonts w:asciiTheme="minorHAnsi" w:hAnsiTheme="minorHAnsi" w:cstheme="minorHAnsi"/>
                <w:bCs/>
                <w:color w:val="000000"/>
                <w:sz w:val="20"/>
                <w:szCs w:val="22"/>
              </w:rPr>
              <w:t>–</w:t>
            </w:r>
            <w:r w:rsidR="00004BE6" w:rsidRPr="00786DE2">
              <w:rPr>
                <w:rFonts w:asciiTheme="minorHAnsi" w:hAnsiTheme="minorHAnsi" w:cstheme="minorHAnsi"/>
                <w:bCs/>
                <w:color w:val="000000"/>
                <w:sz w:val="20"/>
                <w:szCs w:val="22"/>
              </w:rPr>
              <w:t xml:space="preserve"> </w:t>
            </w:r>
            <w:r w:rsidR="00004BE6">
              <w:rPr>
                <w:rFonts w:asciiTheme="minorHAnsi" w:hAnsiTheme="minorHAnsi" w:cstheme="minorHAnsi"/>
                <w:bCs/>
                <w:color w:val="000000"/>
                <w:sz w:val="20"/>
                <w:szCs w:val="22"/>
              </w:rPr>
              <w:t>06/30/202</w:t>
            </w:r>
            <w:r w:rsidR="00F24F5B">
              <w:rPr>
                <w:rFonts w:asciiTheme="minorHAnsi" w:hAnsiTheme="minorHAnsi" w:cstheme="minorHAnsi"/>
                <w:bCs/>
                <w:color w:val="000000"/>
                <w:sz w:val="20"/>
                <w:szCs w:val="22"/>
              </w:rPr>
              <w:t>7</w:t>
            </w:r>
            <w:r w:rsidR="00004BE6" w:rsidRPr="00786DE2">
              <w:rPr>
                <w:rFonts w:asciiTheme="minorHAnsi" w:hAnsiTheme="minorHAnsi" w:cstheme="minorHAnsi"/>
                <w:bCs/>
                <w:color w:val="000000"/>
                <w:sz w:val="20"/>
                <w:szCs w:val="22"/>
              </w:rPr>
              <w:t>)</w:t>
            </w:r>
          </w:p>
        </w:tc>
        <w:tc>
          <w:tcPr>
            <w:tcW w:w="2471" w:type="dxa"/>
          </w:tcPr>
          <w:p w14:paraId="495C89ED" w14:textId="59635E4F" w:rsidR="00784557" w:rsidRPr="00786DE2" w:rsidRDefault="00784557" w:rsidP="00E51C3F">
            <w:pPr>
              <w:pStyle w:val="NormalWeb"/>
              <w:jc w:val="center"/>
              <w:rPr>
                <w:rFonts w:asciiTheme="minorHAnsi" w:hAnsiTheme="minorHAnsi" w:cstheme="minorHAnsi"/>
                <w:sz w:val="22"/>
                <w:szCs w:val="22"/>
              </w:rPr>
            </w:pPr>
            <w:r w:rsidRPr="00786DE2">
              <w:rPr>
                <w:rFonts w:asciiTheme="minorHAnsi" w:hAnsiTheme="minorHAnsi" w:cstheme="minorHAnsi"/>
                <w:b/>
                <w:bCs/>
                <w:color w:val="000000"/>
                <w:sz w:val="22"/>
                <w:szCs w:val="22"/>
                <w:u w:val="single"/>
              </w:rPr>
              <w:br/>
            </w:r>
            <w:r w:rsidR="00E51C3F">
              <w:rPr>
                <w:rFonts w:asciiTheme="minorHAnsi" w:hAnsiTheme="minorHAnsi" w:cstheme="minorHAnsi"/>
                <w:b/>
                <w:bCs/>
                <w:color w:val="000000"/>
                <w:sz w:val="22"/>
                <w:szCs w:val="22"/>
                <w:u w:val="single"/>
              </w:rPr>
              <w:t>Estimated</w:t>
            </w:r>
            <w:r w:rsidR="00E51C3F" w:rsidRPr="00786DE2">
              <w:rPr>
                <w:rFonts w:asciiTheme="minorHAnsi" w:hAnsiTheme="minorHAnsi" w:cstheme="minorHAnsi"/>
                <w:b/>
                <w:bCs/>
                <w:color w:val="000000"/>
                <w:sz w:val="22"/>
                <w:szCs w:val="22"/>
                <w:u w:val="single"/>
              </w:rPr>
              <w:t xml:space="preserve"> Fee Amount</w:t>
            </w:r>
            <w:r w:rsidR="00E51C3F" w:rsidRPr="00786DE2">
              <w:rPr>
                <w:rFonts w:asciiTheme="minorHAnsi" w:hAnsiTheme="minorHAnsi" w:cstheme="minorHAnsi"/>
                <w:sz w:val="22"/>
                <w:szCs w:val="22"/>
              </w:rPr>
              <w:br/>
            </w:r>
            <w:r w:rsidR="00F24F5B" w:rsidRPr="00786DE2">
              <w:rPr>
                <w:rFonts w:asciiTheme="minorHAnsi" w:hAnsiTheme="minorHAnsi" w:cstheme="minorHAnsi"/>
                <w:bCs/>
                <w:color w:val="000000"/>
                <w:sz w:val="20"/>
                <w:szCs w:val="22"/>
              </w:rPr>
              <w:t>(</w:t>
            </w:r>
            <w:r w:rsidR="00F24F5B">
              <w:rPr>
                <w:rFonts w:asciiTheme="minorHAnsi" w:hAnsiTheme="minorHAnsi" w:cstheme="minorHAnsi"/>
                <w:bCs/>
                <w:color w:val="000000"/>
                <w:sz w:val="20"/>
                <w:szCs w:val="22"/>
              </w:rPr>
              <w:t>07/01/2027- 06/30/2028</w:t>
            </w:r>
            <w:r w:rsidR="00F24F5B" w:rsidRPr="00786DE2">
              <w:rPr>
                <w:rFonts w:asciiTheme="minorHAnsi" w:hAnsiTheme="minorHAnsi" w:cstheme="minorHAnsi"/>
                <w:bCs/>
                <w:color w:val="000000"/>
                <w:sz w:val="20"/>
                <w:szCs w:val="22"/>
              </w:rPr>
              <w:t>)</w:t>
            </w:r>
          </w:p>
        </w:tc>
      </w:tr>
      <w:tr w:rsidR="00784557" w:rsidRPr="00786DE2" w14:paraId="39C1F271" w14:textId="77777777" w:rsidTr="00784557">
        <w:trPr>
          <w:trHeight w:val="1343"/>
        </w:trPr>
        <w:tc>
          <w:tcPr>
            <w:tcW w:w="2469" w:type="dxa"/>
          </w:tcPr>
          <w:p w14:paraId="4D73CACE" w14:textId="77777777" w:rsidR="00784557" w:rsidRPr="00786DE2" w:rsidRDefault="00784557" w:rsidP="00784557">
            <w:pPr>
              <w:jc w:val="center"/>
              <w:rPr>
                <w:rFonts w:cstheme="minorHAnsi"/>
              </w:rPr>
            </w:pPr>
            <w:r w:rsidRPr="00786DE2">
              <w:rPr>
                <w:rFonts w:cstheme="minorHAnsi"/>
                <w:b/>
                <w:bCs/>
                <w:color w:val="000000"/>
              </w:rPr>
              <w:br/>
              <w:t xml:space="preserve">F-1 Visa Service </w:t>
            </w:r>
            <w:r w:rsidRPr="00786DE2">
              <w:rPr>
                <w:rFonts w:cstheme="minorHAnsi"/>
                <w:b/>
                <w:bCs/>
                <w:color w:val="000000"/>
              </w:rPr>
              <w:br/>
            </w:r>
            <w:r w:rsidRPr="00786DE2">
              <w:rPr>
                <w:rFonts w:cstheme="minorHAnsi"/>
                <w:b/>
              </w:rPr>
              <w:t>(OPT)</w:t>
            </w:r>
          </w:p>
        </w:tc>
        <w:tc>
          <w:tcPr>
            <w:tcW w:w="2469" w:type="dxa"/>
          </w:tcPr>
          <w:p w14:paraId="6E381AF9" w14:textId="77777777" w:rsidR="00784557" w:rsidRPr="00786DE2" w:rsidRDefault="00784557" w:rsidP="00784557">
            <w:pPr>
              <w:pStyle w:val="NormalWeb"/>
              <w:jc w:val="center"/>
              <w:rPr>
                <w:rFonts w:asciiTheme="minorHAnsi" w:hAnsiTheme="minorHAnsi" w:cstheme="minorHAnsi"/>
                <w:sz w:val="22"/>
                <w:szCs w:val="22"/>
              </w:rPr>
            </w:pPr>
            <w:r w:rsidRPr="00786DE2">
              <w:rPr>
                <w:rFonts w:asciiTheme="minorHAnsi" w:hAnsiTheme="minorHAnsi" w:cstheme="minorHAnsi"/>
                <w:color w:val="000000"/>
                <w:sz w:val="22"/>
                <w:szCs w:val="22"/>
              </w:rPr>
              <w:br/>
              <w:t>(a) F-1 Visa Services for applying to Optional Practical Training</w:t>
            </w:r>
          </w:p>
          <w:p w14:paraId="796FB000" w14:textId="77777777" w:rsidR="00784557" w:rsidRPr="00786DE2" w:rsidRDefault="00784557" w:rsidP="00784557">
            <w:pPr>
              <w:jc w:val="center"/>
              <w:rPr>
                <w:rFonts w:cstheme="minorHAnsi"/>
              </w:rPr>
            </w:pPr>
          </w:p>
        </w:tc>
        <w:tc>
          <w:tcPr>
            <w:tcW w:w="2471" w:type="dxa"/>
          </w:tcPr>
          <w:p w14:paraId="4CBFDF6B" w14:textId="77777777" w:rsidR="00784557" w:rsidRPr="00786DE2" w:rsidRDefault="00784557" w:rsidP="00784557">
            <w:pPr>
              <w:pStyle w:val="NormalWeb"/>
              <w:jc w:val="center"/>
              <w:rPr>
                <w:rFonts w:asciiTheme="minorHAnsi" w:hAnsiTheme="minorHAnsi" w:cstheme="minorHAnsi"/>
                <w:sz w:val="22"/>
                <w:szCs w:val="22"/>
              </w:rPr>
            </w:pPr>
            <w:r w:rsidRPr="00786DE2">
              <w:rPr>
                <w:rFonts w:asciiTheme="minorHAnsi" w:hAnsiTheme="minorHAnsi" w:cstheme="minorHAnsi"/>
                <w:color w:val="000000"/>
                <w:sz w:val="22"/>
                <w:szCs w:val="22"/>
              </w:rPr>
              <w:br/>
              <w:t>$</w:t>
            </w:r>
            <w:r w:rsidR="00004BE6">
              <w:rPr>
                <w:rFonts w:asciiTheme="minorHAnsi" w:hAnsiTheme="minorHAnsi" w:cstheme="minorHAnsi"/>
                <w:color w:val="000000"/>
                <w:sz w:val="22"/>
                <w:szCs w:val="22"/>
              </w:rPr>
              <w:t>423</w:t>
            </w:r>
          </w:p>
          <w:p w14:paraId="77EAE99A" w14:textId="77777777" w:rsidR="00784557" w:rsidRPr="00786DE2" w:rsidRDefault="00784557" w:rsidP="00784557">
            <w:pPr>
              <w:jc w:val="center"/>
              <w:rPr>
                <w:rFonts w:cstheme="minorHAnsi"/>
              </w:rPr>
            </w:pPr>
          </w:p>
        </w:tc>
        <w:tc>
          <w:tcPr>
            <w:tcW w:w="2471" w:type="dxa"/>
          </w:tcPr>
          <w:p w14:paraId="0A10C211" w14:textId="77777777" w:rsidR="00784557" w:rsidRPr="00786DE2" w:rsidRDefault="00784557" w:rsidP="00784557">
            <w:pPr>
              <w:pStyle w:val="NormalWeb"/>
              <w:jc w:val="center"/>
              <w:rPr>
                <w:rFonts w:asciiTheme="minorHAnsi" w:hAnsiTheme="minorHAnsi" w:cstheme="minorHAnsi"/>
                <w:sz w:val="22"/>
                <w:szCs w:val="22"/>
              </w:rPr>
            </w:pPr>
            <w:r w:rsidRPr="00786DE2">
              <w:rPr>
                <w:rFonts w:asciiTheme="minorHAnsi" w:hAnsiTheme="minorHAnsi" w:cstheme="minorHAnsi"/>
                <w:sz w:val="22"/>
                <w:szCs w:val="22"/>
              </w:rPr>
              <w:br/>
            </w:r>
            <w:r w:rsidRPr="00786DE2">
              <w:rPr>
                <w:rFonts w:asciiTheme="minorHAnsi" w:hAnsiTheme="minorHAnsi" w:cstheme="minorHAnsi"/>
                <w:color w:val="000000"/>
                <w:sz w:val="22"/>
                <w:szCs w:val="22"/>
              </w:rPr>
              <w:t xml:space="preserve"> </w:t>
            </w:r>
            <w:r w:rsidR="00004BE6">
              <w:rPr>
                <w:rFonts w:asciiTheme="minorHAnsi" w:hAnsiTheme="minorHAnsi" w:cstheme="minorHAnsi"/>
                <w:color w:val="000000"/>
                <w:sz w:val="22"/>
                <w:szCs w:val="22"/>
              </w:rPr>
              <w:t>TBD</w:t>
            </w:r>
          </w:p>
          <w:p w14:paraId="3FF1C93D" w14:textId="77777777" w:rsidR="00784557" w:rsidRPr="00786DE2" w:rsidRDefault="00784557" w:rsidP="00784557">
            <w:pPr>
              <w:jc w:val="center"/>
              <w:rPr>
                <w:rFonts w:cstheme="minorHAnsi"/>
              </w:rPr>
            </w:pPr>
          </w:p>
        </w:tc>
      </w:tr>
      <w:tr w:rsidR="00784557" w:rsidRPr="00786DE2" w14:paraId="2C913458" w14:textId="77777777" w:rsidTr="00784557">
        <w:trPr>
          <w:trHeight w:val="2415"/>
        </w:trPr>
        <w:tc>
          <w:tcPr>
            <w:tcW w:w="2469" w:type="dxa"/>
          </w:tcPr>
          <w:p w14:paraId="607EA540" w14:textId="77777777" w:rsidR="00784557" w:rsidRPr="00786DE2" w:rsidRDefault="00784557" w:rsidP="00784557">
            <w:pPr>
              <w:jc w:val="center"/>
              <w:rPr>
                <w:rFonts w:cstheme="minorHAnsi"/>
              </w:rPr>
            </w:pPr>
            <w:r w:rsidRPr="00786DE2">
              <w:rPr>
                <w:rFonts w:cstheme="minorHAnsi"/>
                <w:b/>
                <w:bCs/>
                <w:color w:val="000000"/>
              </w:rPr>
              <w:br/>
              <w:t>F-1 Visa Service</w:t>
            </w:r>
            <w:r w:rsidRPr="00786DE2">
              <w:rPr>
                <w:rFonts w:cstheme="minorHAnsi"/>
                <w:b/>
                <w:bCs/>
                <w:color w:val="000000"/>
              </w:rPr>
              <w:br/>
            </w:r>
            <w:r w:rsidRPr="00786DE2">
              <w:rPr>
                <w:rFonts w:cstheme="minorHAnsi"/>
                <w:b/>
              </w:rPr>
              <w:t>(STEM OPT)</w:t>
            </w:r>
          </w:p>
        </w:tc>
        <w:tc>
          <w:tcPr>
            <w:tcW w:w="2469" w:type="dxa"/>
          </w:tcPr>
          <w:p w14:paraId="75967E09" w14:textId="77777777" w:rsidR="00784557" w:rsidRPr="00786DE2" w:rsidRDefault="00784557" w:rsidP="00784557">
            <w:pPr>
              <w:pStyle w:val="NormalWeb"/>
              <w:jc w:val="center"/>
              <w:rPr>
                <w:rFonts w:asciiTheme="minorHAnsi" w:hAnsiTheme="minorHAnsi" w:cstheme="minorHAnsi"/>
                <w:sz w:val="22"/>
                <w:szCs w:val="22"/>
              </w:rPr>
            </w:pPr>
            <w:r w:rsidRPr="00786DE2">
              <w:rPr>
                <w:rFonts w:asciiTheme="minorHAnsi" w:hAnsiTheme="minorHAnsi" w:cstheme="minorHAnsi"/>
                <w:color w:val="000000"/>
                <w:sz w:val="22"/>
                <w:szCs w:val="22"/>
              </w:rPr>
              <w:br/>
              <w:t xml:space="preserve">(b) Optional Practical Training Extension for STEM Students </w:t>
            </w:r>
            <w:r w:rsidRPr="00786DE2">
              <w:rPr>
                <w:rFonts w:asciiTheme="minorHAnsi" w:hAnsiTheme="minorHAnsi" w:cstheme="minorHAnsi"/>
                <w:color w:val="000000"/>
                <w:sz w:val="22"/>
                <w:szCs w:val="22"/>
              </w:rPr>
              <w:br/>
            </w:r>
          </w:p>
        </w:tc>
        <w:tc>
          <w:tcPr>
            <w:tcW w:w="2471" w:type="dxa"/>
          </w:tcPr>
          <w:p w14:paraId="296E0DCA" w14:textId="77777777" w:rsidR="00784557" w:rsidRPr="00786DE2" w:rsidRDefault="00784557" w:rsidP="00784557">
            <w:pPr>
              <w:pStyle w:val="NormalWeb"/>
              <w:jc w:val="center"/>
              <w:rPr>
                <w:rFonts w:asciiTheme="minorHAnsi" w:hAnsiTheme="minorHAnsi" w:cstheme="minorHAnsi"/>
                <w:sz w:val="22"/>
                <w:szCs w:val="22"/>
              </w:rPr>
            </w:pPr>
            <w:r w:rsidRPr="00786DE2">
              <w:rPr>
                <w:rFonts w:asciiTheme="minorHAnsi" w:hAnsiTheme="minorHAnsi" w:cstheme="minorHAnsi"/>
                <w:color w:val="000000"/>
                <w:sz w:val="22"/>
                <w:szCs w:val="22"/>
              </w:rPr>
              <w:br/>
              <w:t>$</w:t>
            </w:r>
            <w:r w:rsidR="00004BE6">
              <w:rPr>
                <w:rFonts w:asciiTheme="minorHAnsi" w:hAnsiTheme="minorHAnsi" w:cstheme="minorHAnsi"/>
                <w:color w:val="000000"/>
                <w:sz w:val="22"/>
                <w:szCs w:val="22"/>
              </w:rPr>
              <w:t>423</w:t>
            </w:r>
          </w:p>
          <w:p w14:paraId="7E13D539" w14:textId="77777777" w:rsidR="00784557" w:rsidRPr="00786DE2" w:rsidRDefault="00784557" w:rsidP="00784557">
            <w:pPr>
              <w:jc w:val="center"/>
              <w:rPr>
                <w:rFonts w:cstheme="minorHAnsi"/>
              </w:rPr>
            </w:pPr>
          </w:p>
        </w:tc>
        <w:tc>
          <w:tcPr>
            <w:tcW w:w="2471" w:type="dxa"/>
          </w:tcPr>
          <w:p w14:paraId="59E7D98D" w14:textId="77777777" w:rsidR="00784557" w:rsidRPr="00786DE2" w:rsidRDefault="00784557" w:rsidP="00784557">
            <w:pPr>
              <w:pStyle w:val="NormalWeb"/>
              <w:jc w:val="center"/>
              <w:rPr>
                <w:rFonts w:asciiTheme="minorHAnsi" w:hAnsiTheme="minorHAnsi" w:cstheme="minorHAnsi"/>
                <w:sz w:val="22"/>
                <w:szCs w:val="22"/>
              </w:rPr>
            </w:pPr>
            <w:r w:rsidRPr="00786DE2">
              <w:rPr>
                <w:rFonts w:asciiTheme="minorHAnsi" w:hAnsiTheme="minorHAnsi" w:cstheme="minorHAnsi"/>
                <w:sz w:val="22"/>
                <w:szCs w:val="22"/>
              </w:rPr>
              <w:br/>
            </w:r>
            <w:r w:rsidR="00004BE6">
              <w:rPr>
                <w:rFonts w:asciiTheme="minorHAnsi" w:hAnsiTheme="minorHAnsi" w:cstheme="minorHAnsi"/>
                <w:color w:val="000000"/>
                <w:sz w:val="22"/>
                <w:szCs w:val="22"/>
              </w:rPr>
              <w:t>TBD</w:t>
            </w:r>
          </w:p>
          <w:p w14:paraId="2E91DB27" w14:textId="77777777" w:rsidR="00784557" w:rsidRPr="00786DE2" w:rsidRDefault="00784557" w:rsidP="00784557">
            <w:pPr>
              <w:jc w:val="center"/>
              <w:rPr>
                <w:rFonts w:cstheme="minorHAnsi"/>
              </w:rPr>
            </w:pPr>
          </w:p>
        </w:tc>
      </w:tr>
      <w:tr w:rsidR="00784557" w:rsidRPr="00786DE2" w14:paraId="1A90F891" w14:textId="77777777" w:rsidTr="00784557">
        <w:trPr>
          <w:trHeight w:val="1936"/>
        </w:trPr>
        <w:tc>
          <w:tcPr>
            <w:tcW w:w="2469" w:type="dxa"/>
          </w:tcPr>
          <w:p w14:paraId="5991F141" w14:textId="77777777" w:rsidR="00784557" w:rsidRPr="00786DE2" w:rsidRDefault="00784557" w:rsidP="00784557">
            <w:pPr>
              <w:jc w:val="center"/>
              <w:rPr>
                <w:rFonts w:cstheme="minorHAnsi"/>
              </w:rPr>
            </w:pPr>
            <w:r w:rsidRPr="00786DE2">
              <w:rPr>
                <w:rFonts w:cstheme="minorHAnsi"/>
                <w:color w:val="000000"/>
              </w:rPr>
              <w:br/>
            </w:r>
            <w:r w:rsidRPr="00786DE2">
              <w:rPr>
                <w:rFonts w:cstheme="minorHAnsi"/>
                <w:b/>
                <w:color w:val="000000"/>
              </w:rPr>
              <w:t>F-1 Visa Service</w:t>
            </w:r>
            <w:r w:rsidRPr="00786DE2">
              <w:rPr>
                <w:rFonts w:cstheme="minorHAnsi"/>
                <w:b/>
                <w:color w:val="000000"/>
              </w:rPr>
              <w:br/>
              <w:t>(I-20 Processing)</w:t>
            </w:r>
          </w:p>
        </w:tc>
        <w:tc>
          <w:tcPr>
            <w:tcW w:w="2469" w:type="dxa"/>
          </w:tcPr>
          <w:p w14:paraId="4EE129EC" w14:textId="77777777" w:rsidR="00784557" w:rsidRPr="00786DE2" w:rsidRDefault="00784557" w:rsidP="00784557">
            <w:pPr>
              <w:pStyle w:val="NormalWeb"/>
              <w:jc w:val="center"/>
              <w:rPr>
                <w:rFonts w:asciiTheme="minorHAnsi" w:hAnsiTheme="minorHAnsi" w:cstheme="minorHAnsi"/>
                <w:color w:val="000000"/>
                <w:sz w:val="22"/>
                <w:szCs w:val="22"/>
              </w:rPr>
            </w:pPr>
            <w:r w:rsidRPr="00786DE2">
              <w:rPr>
                <w:rFonts w:asciiTheme="minorHAnsi" w:hAnsiTheme="minorHAnsi" w:cstheme="minorHAnsi"/>
                <w:color w:val="000000"/>
                <w:sz w:val="22"/>
                <w:szCs w:val="22"/>
              </w:rPr>
              <w:br/>
              <w:t>(c) I-20 Processing for F-1 Students. F-1 visa services for UCLA general campus departments and programs fully supported by 19900/20000 funds will be subsidized.</w:t>
            </w:r>
            <w:r w:rsidRPr="00786DE2">
              <w:rPr>
                <w:rFonts w:asciiTheme="minorHAnsi" w:hAnsiTheme="minorHAnsi" w:cstheme="minorHAnsi"/>
                <w:color w:val="000000"/>
                <w:sz w:val="22"/>
                <w:szCs w:val="22"/>
              </w:rPr>
              <w:br/>
            </w:r>
          </w:p>
        </w:tc>
        <w:tc>
          <w:tcPr>
            <w:tcW w:w="2471" w:type="dxa"/>
          </w:tcPr>
          <w:p w14:paraId="2F121E5F" w14:textId="77777777" w:rsidR="00784557" w:rsidRPr="00786DE2" w:rsidRDefault="00784557" w:rsidP="00784557">
            <w:pPr>
              <w:pStyle w:val="NormalWeb"/>
              <w:jc w:val="center"/>
              <w:rPr>
                <w:rFonts w:asciiTheme="minorHAnsi" w:hAnsiTheme="minorHAnsi" w:cstheme="minorHAnsi"/>
                <w:sz w:val="22"/>
                <w:szCs w:val="22"/>
              </w:rPr>
            </w:pPr>
            <w:r w:rsidRPr="00786DE2">
              <w:rPr>
                <w:rFonts w:asciiTheme="minorHAnsi" w:hAnsiTheme="minorHAnsi" w:cstheme="minorHAnsi"/>
                <w:color w:val="000000"/>
                <w:sz w:val="22"/>
                <w:szCs w:val="22"/>
              </w:rPr>
              <w:br/>
              <w:t>$</w:t>
            </w:r>
            <w:r w:rsidR="00004BE6">
              <w:rPr>
                <w:rFonts w:asciiTheme="minorHAnsi" w:hAnsiTheme="minorHAnsi" w:cstheme="minorHAnsi"/>
                <w:color w:val="000000"/>
                <w:sz w:val="22"/>
                <w:szCs w:val="22"/>
              </w:rPr>
              <w:t>423</w:t>
            </w:r>
          </w:p>
          <w:p w14:paraId="652401F8" w14:textId="77777777" w:rsidR="00784557" w:rsidRPr="00786DE2" w:rsidRDefault="00784557" w:rsidP="00784557">
            <w:pPr>
              <w:jc w:val="center"/>
              <w:rPr>
                <w:rFonts w:cstheme="minorHAnsi"/>
              </w:rPr>
            </w:pPr>
          </w:p>
        </w:tc>
        <w:tc>
          <w:tcPr>
            <w:tcW w:w="2471" w:type="dxa"/>
          </w:tcPr>
          <w:p w14:paraId="316C70AB" w14:textId="77777777" w:rsidR="00784557" w:rsidRPr="00786DE2" w:rsidRDefault="00784557" w:rsidP="00784557">
            <w:pPr>
              <w:pStyle w:val="NormalWeb"/>
              <w:jc w:val="center"/>
              <w:rPr>
                <w:rFonts w:asciiTheme="minorHAnsi" w:hAnsiTheme="minorHAnsi" w:cstheme="minorHAnsi"/>
                <w:sz w:val="22"/>
                <w:szCs w:val="22"/>
              </w:rPr>
            </w:pPr>
            <w:r w:rsidRPr="00786DE2">
              <w:rPr>
                <w:rFonts w:asciiTheme="minorHAnsi" w:hAnsiTheme="minorHAnsi" w:cstheme="minorHAnsi"/>
                <w:sz w:val="22"/>
                <w:szCs w:val="22"/>
              </w:rPr>
              <w:br/>
            </w:r>
            <w:r w:rsidR="00004BE6">
              <w:rPr>
                <w:rFonts w:asciiTheme="minorHAnsi" w:hAnsiTheme="minorHAnsi" w:cstheme="minorHAnsi"/>
                <w:color w:val="000000"/>
                <w:sz w:val="22"/>
                <w:szCs w:val="22"/>
              </w:rPr>
              <w:t>TBD</w:t>
            </w:r>
          </w:p>
          <w:p w14:paraId="282B2757" w14:textId="77777777" w:rsidR="00784557" w:rsidRPr="00786DE2" w:rsidRDefault="00784557" w:rsidP="00784557">
            <w:pPr>
              <w:jc w:val="center"/>
              <w:rPr>
                <w:rFonts w:cstheme="minorHAnsi"/>
              </w:rPr>
            </w:pPr>
          </w:p>
        </w:tc>
      </w:tr>
      <w:tr w:rsidR="00784557" w:rsidRPr="00786DE2" w14:paraId="2B19D2DE" w14:textId="77777777" w:rsidTr="00784557">
        <w:trPr>
          <w:trHeight w:val="1936"/>
        </w:trPr>
        <w:tc>
          <w:tcPr>
            <w:tcW w:w="2469" w:type="dxa"/>
          </w:tcPr>
          <w:p w14:paraId="469CA2D9" w14:textId="77777777" w:rsidR="00784557" w:rsidRPr="00786DE2" w:rsidRDefault="00784557" w:rsidP="00784557">
            <w:pPr>
              <w:jc w:val="center"/>
              <w:rPr>
                <w:rFonts w:cstheme="minorHAnsi"/>
                <w:b/>
                <w:color w:val="000000"/>
              </w:rPr>
            </w:pPr>
            <w:r w:rsidRPr="00786DE2">
              <w:rPr>
                <w:rFonts w:cstheme="minorHAnsi"/>
                <w:color w:val="000000"/>
              </w:rPr>
              <w:br/>
            </w:r>
            <w:r w:rsidRPr="00786DE2">
              <w:rPr>
                <w:rFonts w:cstheme="minorHAnsi"/>
                <w:b/>
                <w:color w:val="000000"/>
              </w:rPr>
              <w:t>J-1 Visa Services</w:t>
            </w:r>
            <w:r w:rsidRPr="00786DE2">
              <w:rPr>
                <w:rFonts w:cstheme="minorHAnsi"/>
                <w:b/>
                <w:color w:val="000000"/>
              </w:rPr>
              <w:br/>
              <w:t>(DS-2019 Processing)</w:t>
            </w:r>
          </w:p>
        </w:tc>
        <w:tc>
          <w:tcPr>
            <w:tcW w:w="2469" w:type="dxa"/>
          </w:tcPr>
          <w:p w14:paraId="02204650" w14:textId="77777777" w:rsidR="00784557" w:rsidRPr="00786DE2" w:rsidRDefault="00784557" w:rsidP="00784557">
            <w:pPr>
              <w:pStyle w:val="NormalWeb"/>
              <w:jc w:val="center"/>
              <w:rPr>
                <w:rFonts w:asciiTheme="minorHAnsi" w:hAnsiTheme="minorHAnsi" w:cstheme="minorHAnsi"/>
                <w:color w:val="000000"/>
                <w:sz w:val="22"/>
                <w:szCs w:val="22"/>
              </w:rPr>
            </w:pPr>
            <w:r w:rsidRPr="00786DE2">
              <w:rPr>
                <w:rFonts w:asciiTheme="minorHAnsi" w:hAnsiTheme="minorHAnsi" w:cstheme="minorHAnsi"/>
                <w:color w:val="000000"/>
                <w:sz w:val="22"/>
                <w:szCs w:val="22"/>
              </w:rPr>
              <w:br/>
              <w:t>(d) DS-2019 Processing for J-1 Exchange Visitors. J-1 visa services for UCLA general campus departments and programs fully supported by 19900/20000 funds will be subsidized.</w:t>
            </w:r>
            <w:r w:rsidRPr="00786DE2">
              <w:rPr>
                <w:rFonts w:asciiTheme="minorHAnsi" w:hAnsiTheme="minorHAnsi" w:cstheme="minorHAnsi"/>
                <w:color w:val="000000"/>
                <w:sz w:val="22"/>
                <w:szCs w:val="22"/>
              </w:rPr>
              <w:br/>
            </w:r>
          </w:p>
        </w:tc>
        <w:tc>
          <w:tcPr>
            <w:tcW w:w="2471" w:type="dxa"/>
          </w:tcPr>
          <w:p w14:paraId="2B36189F" w14:textId="77777777" w:rsidR="00784557" w:rsidRPr="00786DE2" w:rsidRDefault="00784557" w:rsidP="00784557">
            <w:pPr>
              <w:pStyle w:val="NormalWeb"/>
              <w:jc w:val="center"/>
              <w:rPr>
                <w:rFonts w:asciiTheme="minorHAnsi" w:hAnsiTheme="minorHAnsi" w:cstheme="minorHAnsi"/>
                <w:color w:val="000000"/>
                <w:sz w:val="22"/>
                <w:szCs w:val="22"/>
              </w:rPr>
            </w:pPr>
            <w:r w:rsidRPr="00786DE2">
              <w:rPr>
                <w:rFonts w:asciiTheme="minorHAnsi" w:hAnsiTheme="minorHAnsi" w:cstheme="minorHAnsi"/>
                <w:color w:val="000000"/>
                <w:sz w:val="22"/>
                <w:szCs w:val="22"/>
              </w:rPr>
              <w:br/>
              <w:t>$</w:t>
            </w:r>
            <w:r w:rsidR="00004BE6">
              <w:rPr>
                <w:rFonts w:asciiTheme="minorHAnsi" w:hAnsiTheme="minorHAnsi" w:cstheme="minorHAnsi"/>
                <w:color w:val="000000"/>
                <w:sz w:val="22"/>
                <w:szCs w:val="22"/>
              </w:rPr>
              <w:t>401</w:t>
            </w:r>
          </w:p>
        </w:tc>
        <w:tc>
          <w:tcPr>
            <w:tcW w:w="2471" w:type="dxa"/>
          </w:tcPr>
          <w:p w14:paraId="555B5006" w14:textId="77777777" w:rsidR="00784557" w:rsidRPr="00786DE2" w:rsidRDefault="00784557" w:rsidP="00784557">
            <w:pPr>
              <w:pStyle w:val="NormalWeb"/>
              <w:jc w:val="center"/>
              <w:rPr>
                <w:rFonts w:asciiTheme="minorHAnsi" w:hAnsiTheme="minorHAnsi" w:cstheme="minorHAnsi"/>
                <w:sz w:val="22"/>
                <w:szCs w:val="22"/>
              </w:rPr>
            </w:pPr>
            <w:r w:rsidRPr="00786DE2">
              <w:rPr>
                <w:rFonts w:asciiTheme="minorHAnsi" w:hAnsiTheme="minorHAnsi" w:cstheme="minorHAnsi"/>
                <w:sz w:val="22"/>
                <w:szCs w:val="22"/>
              </w:rPr>
              <w:br/>
            </w:r>
            <w:r w:rsidR="00004BE6">
              <w:rPr>
                <w:rFonts w:asciiTheme="minorHAnsi" w:hAnsiTheme="minorHAnsi" w:cstheme="minorHAnsi"/>
                <w:sz w:val="22"/>
                <w:szCs w:val="22"/>
              </w:rPr>
              <w:t>TBD</w:t>
            </w:r>
          </w:p>
        </w:tc>
      </w:tr>
    </w:tbl>
    <w:p w14:paraId="18BB5C94" w14:textId="77777777" w:rsidR="006115A2" w:rsidRPr="00786DE2" w:rsidRDefault="006115A2" w:rsidP="006115A2">
      <w:pPr>
        <w:pStyle w:val="NormalWeb"/>
        <w:jc w:val="center"/>
        <w:rPr>
          <w:rFonts w:asciiTheme="minorHAnsi" w:hAnsiTheme="minorHAnsi" w:cstheme="minorHAnsi"/>
          <w:color w:val="000000"/>
          <w:sz w:val="26"/>
          <w:szCs w:val="26"/>
        </w:rPr>
      </w:pPr>
      <w:r w:rsidRPr="00786DE2">
        <w:rPr>
          <w:rFonts w:asciiTheme="minorHAnsi" w:hAnsiTheme="minorHAnsi" w:cstheme="minorHAnsi"/>
          <w:b/>
          <w:bCs/>
          <w:color w:val="000000"/>
          <w:sz w:val="26"/>
          <w:szCs w:val="26"/>
          <w:shd w:val="clear" w:color="auto" w:fill="E0E8FA"/>
        </w:rPr>
        <w:t>UCLA Dashew Center Visa Services Fee</w:t>
      </w:r>
      <w:r w:rsidRPr="00786DE2">
        <w:rPr>
          <w:rFonts w:asciiTheme="minorHAnsi" w:hAnsiTheme="minorHAnsi" w:cstheme="minorHAnsi"/>
          <w:color w:val="000000"/>
          <w:sz w:val="26"/>
          <w:szCs w:val="26"/>
        </w:rPr>
        <w:t xml:space="preserve"> </w:t>
      </w:r>
    </w:p>
    <w:p w14:paraId="66DB49A5" w14:textId="77777777" w:rsidR="002E21E6" w:rsidRDefault="002E21E6" w:rsidP="00784557">
      <w:pPr>
        <w:pStyle w:val="NormalWeb"/>
        <w:jc w:val="center"/>
        <w:rPr>
          <w:rFonts w:asciiTheme="minorHAnsi" w:hAnsiTheme="minorHAnsi" w:cstheme="minorHAnsi"/>
          <w:b/>
          <w:bCs/>
          <w:color w:val="000000"/>
          <w:shd w:val="clear" w:color="auto" w:fill="E0E8FA"/>
        </w:rPr>
      </w:pPr>
    </w:p>
    <w:p w14:paraId="05A51B68" w14:textId="77777777" w:rsidR="002E21E6" w:rsidRDefault="002E21E6" w:rsidP="00784557">
      <w:pPr>
        <w:pStyle w:val="NormalWeb"/>
        <w:jc w:val="center"/>
        <w:rPr>
          <w:rFonts w:asciiTheme="minorHAnsi" w:hAnsiTheme="minorHAnsi" w:cstheme="minorHAnsi"/>
          <w:b/>
          <w:bCs/>
          <w:color w:val="000000"/>
          <w:shd w:val="clear" w:color="auto" w:fill="E0E8FA"/>
        </w:rPr>
      </w:pPr>
    </w:p>
    <w:p w14:paraId="2A191DCE" w14:textId="77777777" w:rsidR="00784557" w:rsidRPr="002E21E6" w:rsidRDefault="00784557" w:rsidP="00784557">
      <w:pPr>
        <w:pStyle w:val="NormalWeb"/>
        <w:jc w:val="center"/>
        <w:rPr>
          <w:rFonts w:asciiTheme="minorHAnsi" w:hAnsiTheme="minorHAnsi" w:cstheme="minorHAnsi"/>
          <w:sz w:val="28"/>
        </w:rPr>
      </w:pPr>
      <w:r w:rsidRPr="002E21E6">
        <w:rPr>
          <w:rFonts w:asciiTheme="minorHAnsi" w:hAnsiTheme="minorHAnsi" w:cstheme="minorHAnsi"/>
          <w:b/>
          <w:bCs/>
          <w:color w:val="000000"/>
          <w:sz w:val="28"/>
          <w:shd w:val="clear" w:color="auto" w:fill="E0E8FA"/>
        </w:rPr>
        <w:lastRenderedPageBreak/>
        <w:t>SEVIS Services for Students and Exchange Visitors</w:t>
      </w:r>
      <w:r w:rsidRPr="002E21E6">
        <w:rPr>
          <w:rFonts w:asciiTheme="minorHAnsi" w:hAnsiTheme="minorHAnsi" w:cstheme="minorHAnsi"/>
          <w:sz w:val="28"/>
        </w:rPr>
        <w:br/>
      </w:r>
      <w:r w:rsidRPr="002E21E6">
        <w:rPr>
          <w:rFonts w:asciiTheme="minorHAnsi" w:hAnsiTheme="minorHAnsi" w:cstheme="minorHAnsi"/>
          <w:b/>
          <w:bCs/>
          <w:color w:val="000000"/>
          <w:sz w:val="28"/>
          <w:shd w:val="clear" w:color="auto" w:fill="E0E8FA"/>
        </w:rPr>
        <w:t>(F-1 and J-1)</w:t>
      </w:r>
    </w:p>
    <w:tbl>
      <w:tblPr>
        <w:tblStyle w:val="TableGrid"/>
        <w:tblpPr w:leftFromText="180" w:rightFromText="180" w:vertAnchor="text" w:horzAnchor="margin" w:tblpY="13"/>
        <w:tblW w:w="9880" w:type="dxa"/>
        <w:tblLook w:val="04A0" w:firstRow="1" w:lastRow="0" w:firstColumn="1" w:lastColumn="0" w:noHBand="0" w:noVBand="1"/>
      </w:tblPr>
      <w:tblGrid>
        <w:gridCol w:w="2469"/>
        <w:gridCol w:w="2469"/>
        <w:gridCol w:w="2471"/>
        <w:gridCol w:w="2471"/>
      </w:tblGrid>
      <w:tr w:rsidR="002E21E6" w:rsidRPr="00786DE2" w14:paraId="0C1A02EC" w14:textId="77777777" w:rsidTr="002E21E6">
        <w:trPr>
          <w:trHeight w:val="1430"/>
        </w:trPr>
        <w:tc>
          <w:tcPr>
            <w:tcW w:w="2469" w:type="dxa"/>
          </w:tcPr>
          <w:p w14:paraId="20992415" w14:textId="77777777" w:rsidR="002E21E6" w:rsidRPr="00786DE2" w:rsidRDefault="002E21E6" w:rsidP="002E21E6">
            <w:pPr>
              <w:pStyle w:val="NormalWeb"/>
              <w:jc w:val="center"/>
              <w:rPr>
                <w:rFonts w:asciiTheme="minorHAnsi" w:hAnsiTheme="minorHAnsi" w:cstheme="minorHAnsi"/>
                <w:sz w:val="22"/>
                <w:szCs w:val="22"/>
              </w:rPr>
            </w:pPr>
            <w:r w:rsidRPr="00786DE2">
              <w:rPr>
                <w:rFonts w:asciiTheme="minorHAnsi" w:hAnsiTheme="minorHAnsi" w:cstheme="minorHAnsi"/>
                <w:b/>
                <w:bCs/>
                <w:color w:val="000000"/>
                <w:sz w:val="22"/>
                <w:szCs w:val="22"/>
              </w:rPr>
              <w:br/>
            </w:r>
            <w:r w:rsidRPr="00786DE2">
              <w:rPr>
                <w:rFonts w:asciiTheme="minorHAnsi" w:hAnsiTheme="minorHAnsi" w:cstheme="minorHAnsi"/>
                <w:b/>
                <w:bCs/>
                <w:color w:val="000000"/>
                <w:sz w:val="22"/>
                <w:szCs w:val="22"/>
              </w:rPr>
              <w:br/>
              <w:t>Service</w:t>
            </w:r>
          </w:p>
        </w:tc>
        <w:tc>
          <w:tcPr>
            <w:tcW w:w="2469" w:type="dxa"/>
          </w:tcPr>
          <w:p w14:paraId="2E09EE9B" w14:textId="77777777" w:rsidR="002E21E6" w:rsidRPr="00786DE2" w:rsidRDefault="002E21E6" w:rsidP="002E21E6">
            <w:pPr>
              <w:pStyle w:val="NormalWeb"/>
              <w:jc w:val="center"/>
              <w:rPr>
                <w:rFonts w:asciiTheme="minorHAnsi" w:hAnsiTheme="minorHAnsi" w:cstheme="minorHAnsi"/>
                <w:sz w:val="22"/>
                <w:szCs w:val="22"/>
              </w:rPr>
            </w:pPr>
            <w:r w:rsidRPr="00786DE2">
              <w:rPr>
                <w:rFonts w:asciiTheme="minorHAnsi" w:hAnsiTheme="minorHAnsi" w:cstheme="minorHAnsi"/>
                <w:b/>
                <w:bCs/>
                <w:color w:val="000000"/>
                <w:sz w:val="22"/>
                <w:szCs w:val="22"/>
              </w:rPr>
              <w:br/>
            </w:r>
            <w:r w:rsidRPr="00786DE2">
              <w:rPr>
                <w:rFonts w:asciiTheme="minorHAnsi" w:hAnsiTheme="minorHAnsi" w:cstheme="minorHAnsi"/>
                <w:b/>
                <w:bCs/>
                <w:color w:val="000000"/>
                <w:sz w:val="22"/>
                <w:szCs w:val="22"/>
              </w:rPr>
              <w:br/>
              <w:t>Description</w:t>
            </w:r>
          </w:p>
          <w:p w14:paraId="4E1373E5" w14:textId="77777777" w:rsidR="002E21E6" w:rsidRPr="00786DE2" w:rsidRDefault="002E21E6" w:rsidP="002E21E6">
            <w:pPr>
              <w:rPr>
                <w:rFonts w:cstheme="minorHAnsi"/>
              </w:rPr>
            </w:pPr>
          </w:p>
        </w:tc>
        <w:tc>
          <w:tcPr>
            <w:tcW w:w="2471" w:type="dxa"/>
          </w:tcPr>
          <w:p w14:paraId="5B51EBE3" w14:textId="4B05F968" w:rsidR="002E21E6" w:rsidRPr="00786DE2" w:rsidRDefault="002E21E6" w:rsidP="002E21E6">
            <w:pPr>
              <w:pStyle w:val="NormalWeb"/>
              <w:jc w:val="center"/>
              <w:rPr>
                <w:rFonts w:asciiTheme="minorHAnsi" w:hAnsiTheme="minorHAnsi" w:cstheme="minorHAnsi"/>
                <w:sz w:val="22"/>
                <w:szCs w:val="22"/>
              </w:rPr>
            </w:pPr>
            <w:r w:rsidRPr="00786DE2">
              <w:rPr>
                <w:rFonts w:asciiTheme="minorHAnsi" w:hAnsiTheme="minorHAnsi" w:cstheme="minorHAnsi"/>
                <w:b/>
                <w:bCs/>
                <w:color w:val="000000"/>
                <w:sz w:val="22"/>
                <w:szCs w:val="22"/>
                <w:u w:val="single"/>
              </w:rPr>
              <w:br/>
            </w:r>
            <w:r w:rsidRPr="00786DE2">
              <w:rPr>
                <w:rFonts w:asciiTheme="minorHAnsi" w:hAnsiTheme="minorHAnsi" w:cstheme="minorHAnsi"/>
                <w:b/>
                <w:bCs/>
                <w:color w:val="000000"/>
                <w:sz w:val="22"/>
                <w:szCs w:val="22"/>
                <w:u w:val="single"/>
              </w:rPr>
              <w:br/>
              <w:t>Current Fee Amount</w:t>
            </w:r>
            <w:r w:rsidRPr="00786DE2">
              <w:rPr>
                <w:rFonts w:asciiTheme="minorHAnsi" w:hAnsiTheme="minorHAnsi" w:cstheme="minorHAnsi"/>
                <w:sz w:val="22"/>
                <w:szCs w:val="22"/>
              </w:rPr>
              <w:br/>
            </w:r>
            <w:r w:rsidR="00004BE6" w:rsidRPr="00786DE2">
              <w:rPr>
                <w:rFonts w:asciiTheme="minorHAnsi" w:hAnsiTheme="minorHAnsi" w:cstheme="minorHAnsi"/>
                <w:bCs/>
                <w:color w:val="000000"/>
                <w:sz w:val="20"/>
                <w:szCs w:val="22"/>
              </w:rPr>
              <w:t>(</w:t>
            </w:r>
            <w:r w:rsidR="00004BE6">
              <w:rPr>
                <w:rFonts w:asciiTheme="minorHAnsi" w:hAnsiTheme="minorHAnsi" w:cstheme="minorHAnsi"/>
                <w:bCs/>
                <w:color w:val="000000"/>
                <w:sz w:val="20"/>
                <w:szCs w:val="22"/>
              </w:rPr>
              <w:t>Currently</w:t>
            </w:r>
            <w:r w:rsidR="00004BE6" w:rsidRPr="00786DE2">
              <w:rPr>
                <w:rFonts w:asciiTheme="minorHAnsi" w:hAnsiTheme="minorHAnsi" w:cstheme="minorHAnsi"/>
                <w:bCs/>
                <w:color w:val="000000"/>
                <w:sz w:val="20"/>
                <w:szCs w:val="22"/>
              </w:rPr>
              <w:t xml:space="preserve"> </w:t>
            </w:r>
            <w:r w:rsidR="00004BE6">
              <w:rPr>
                <w:rFonts w:asciiTheme="minorHAnsi" w:hAnsiTheme="minorHAnsi" w:cstheme="minorHAnsi"/>
                <w:bCs/>
                <w:color w:val="000000"/>
                <w:sz w:val="20"/>
                <w:szCs w:val="22"/>
              </w:rPr>
              <w:t>–</w:t>
            </w:r>
            <w:r w:rsidR="00004BE6" w:rsidRPr="00786DE2">
              <w:rPr>
                <w:rFonts w:asciiTheme="minorHAnsi" w:hAnsiTheme="minorHAnsi" w:cstheme="minorHAnsi"/>
                <w:bCs/>
                <w:color w:val="000000"/>
                <w:sz w:val="20"/>
                <w:szCs w:val="22"/>
              </w:rPr>
              <w:t xml:space="preserve"> </w:t>
            </w:r>
            <w:r w:rsidR="00004BE6">
              <w:rPr>
                <w:rFonts w:asciiTheme="minorHAnsi" w:hAnsiTheme="minorHAnsi" w:cstheme="minorHAnsi"/>
                <w:bCs/>
                <w:color w:val="000000"/>
                <w:sz w:val="20"/>
                <w:szCs w:val="22"/>
              </w:rPr>
              <w:t>06/30/202</w:t>
            </w:r>
            <w:r w:rsidR="00F24F5B">
              <w:rPr>
                <w:rFonts w:asciiTheme="minorHAnsi" w:hAnsiTheme="minorHAnsi" w:cstheme="minorHAnsi"/>
                <w:bCs/>
                <w:color w:val="000000"/>
                <w:sz w:val="20"/>
                <w:szCs w:val="22"/>
              </w:rPr>
              <w:t>7</w:t>
            </w:r>
            <w:r w:rsidR="00004BE6" w:rsidRPr="00786DE2">
              <w:rPr>
                <w:rFonts w:asciiTheme="minorHAnsi" w:hAnsiTheme="minorHAnsi" w:cstheme="minorHAnsi"/>
                <w:bCs/>
                <w:color w:val="000000"/>
                <w:sz w:val="20"/>
                <w:szCs w:val="22"/>
              </w:rPr>
              <w:t>)</w:t>
            </w:r>
          </w:p>
          <w:p w14:paraId="70D3392E" w14:textId="77777777" w:rsidR="002E21E6" w:rsidRPr="00786DE2" w:rsidRDefault="002E21E6" w:rsidP="002E21E6">
            <w:pPr>
              <w:jc w:val="center"/>
              <w:rPr>
                <w:rFonts w:cstheme="minorHAnsi"/>
              </w:rPr>
            </w:pPr>
          </w:p>
        </w:tc>
        <w:tc>
          <w:tcPr>
            <w:tcW w:w="2471" w:type="dxa"/>
          </w:tcPr>
          <w:p w14:paraId="7245921E" w14:textId="4666E330" w:rsidR="002E21E6" w:rsidRPr="00786DE2" w:rsidRDefault="002E21E6" w:rsidP="002E21E6">
            <w:pPr>
              <w:pStyle w:val="NormalWeb"/>
              <w:rPr>
                <w:rFonts w:asciiTheme="minorHAnsi" w:hAnsiTheme="minorHAnsi" w:cstheme="minorHAnsi"/>
                <w:sz w:val="22"/>
                <w:szCs w:val="22"/>
              </w:rPr>
            </w:pPr>
            <w:r w:rsidRPr="00786DE2">
              <w:rPr>
                <w:rFonts w:asciiTheme="minorHAnsi" w:hAnsiTheme="minorHAnsi" w:cstheme="minorHAnsi"/>
                <w:b/>
                <w:bCs/>
                <w:color w:val="000000"/>
                <w:sz w:val="22"/>
                <w:szCs w:val="22"/>
                <w:u w:val="single"/>
              </w:rPr>
              <w:br/>
            </w:r>
            <w:r w:rsidRPr="00786DE2">
              <w:rPr>
                <w:rFonts w:asciiTheme="minorHAnsi" w:hAnsiTheme="minorHAnsi" w:cstheme="minorHAnsi"/>
                <w:b/>
                <w:bCs/>
                <w:color w:val="000000"/>
                <w:sz w:val="22"/>
                <w:szCs w:val="22"/>
                <w:u w:val="single"/>
              </w:rPr>
              <w:br/>
            </w:r>
            <w:r w:rsidR="00764437">
              <w:rPr>
                <w:rFonts w:asciiTheme="minorHAnsi" w:hAnsiTheme="minorHAnsi" w:cstheme="minorHAnsi"/>
                <w:b/>
                <w:bCs/>
                <w:color w:val="000000"/>
                <w:sz w:val="22"/>
                <w:szCs w:val="22"/>
                <w:u w:val="single"/>
              </w:rPr>
              <w:t>Estimated</w:t>
            </w:r>
            <w:r w:rsidRPr="00786DE2">
              <w:rPr>
                <w:rFonts w:asciiTheme="minorHAnsi" w:hAnsiTheme="minorHAnsi" w:cstheme="minorHAnsi"/>
                <w:b/>
                <w:bCs/>
                <w:color w:val="000000"/>
                <w:sz w:val="22"/>
                <w:szCs w:val="22"/>
                <w:u w:val="single"/>
              </w:rPr>
              <w:t xml:space="preserve"> Fee Amount</w:t>
            </w:r>
            <w:r w:rsidRPr="00786DE2">
              <w:rPr>
                <w:rFonts w:asciiTheme="minorHAnsi" w:hAnsiTheme="minorHAnsi" w:cstheme="minorHAnsi"/>
                <w:sz w:val="22"/>
                <w:szCs w:val="22"/>
              </w:rPr>
              <w:br/>
            </w:r>
            <w:r w:rsidR="00F24F5B" w:rsidRPr="00786DE2">
              <w:rPr>
                <w:rFonts w:asciiTheme="minorHAnsi" w:hAnsiTheme="minorHAnsi" w:cstheme="minorHAnsi"/>
                <w:bCs/>
                <w:color w:val="000000"/>
                <w:sz w:val="20"/>
                <w:szCs w:val="22"/>
              </w:rPr>
              <w:t>(</w:t>
            </w:r>
            <w:r w:rsidR="00F24F5B">
              <w:rPr>
                <w:rFonts w:asciiTheme="minorHAnsi" w:hAnsiTheme="minorHAnsi" w:cstheme="minorHAnsi"/>
                <w:bCs/>
                <w:color w:val="000000"/>
                <w:sz w:val="20"/>
                <w:szCs w:val="22"/>
              </w:rPr>
              <w:t>07/01/2027- 06/30/2028</w:t>
            </w:r>
            <w:r w:rsidR="00F24F5B" w:rsidRPr="00786DE2">
              <w:rPr>
                <w:rFonts w:asciiTheme="minorHAnsi" w:hAnsiTheme="minorHAnsi" w:cstheme="minorHAnsi"/>
                <w:bCs/>
                <w:color w:val="000000"/>
                <w:sz w:val="20"/>
                <w:szCs w:val="22"/>
              </w:rPr>
              <w:t>)</w:t>
            </w:r>
          </w:p>
          <w:p w14:paraId="72038534" w14:textId="77777777" w:rsidR="002E21E6" w:rsidRPr="00786DE2" w:rsidRDefault="002E21E6" w:rsidP="002E21E6">
            <w:pPr>
              <w:ind w:firstLine="720"/>
              <w:rPr>
                <w:rFonts w:cstheme="minorHAnsi"/>
              </w:rPr>
            </w:pPr>
          </w:p>
        </w:tc>
      </w:tr>
      <w:tr w:rsidR="002E21E6" w:rsidRPr="00786DE2" w14:paraId="0FAA801E" w14:textId="77777777" w:rsidTr="002E21E6">
        <w:trPr>
          <w:trHeight w:val="1343"/>
        </w:trPr>
        <w:tc>
          <w:tcPr>
            <w:tcW w:w="2469" w:type="dxa"/>
          </w:tcPr>
          <w:p w14:paraId="5CEEC1EB" w14:textId="77777777" w:rsidR="002E21E6" w:rsidRPr="00786DE2" w:rsidRDefault="002E21E6" w:rsidP="002E21E6">
            <w:pPr>
              <w:jc w:val="center"/>
              <w:rPr>
                <w:rFonts w:cstheme="minorHAnsi"/>
              </w:rPr>
            </w:pPr>
            <w:r w:rsidRPr="00786DE2">
              <w:rPr>
                <w:rFonts w:cstheme="minorHAnsi"/>
                <w:b/>
                <w:bCs/>
                <w:color w:val="000000"/>
              </w:rPr>
              <w:br/>
              <w:t xml:space="preserve">J-1 Visa Service </w:t>
            </w:r>
            <w:r w:rsidRPr="00786DE2">
              <w:rPr>
                <w:rFonts w:cstheme="minorHAnsi"/>
                <w:b/>
                <w:bCs/>
                <w:color w:val="000000"/>
              </w:rPr>
              <w:br/>
            </w:r>
            <w:r w:rsidRPr="00786DE2">
              <w:rPr>
                <w:rFonts w:cstheme="minorHAnsi"/>
                <w:b/>
              </w:rPr>
              <w:t>(</w:t>
            </w:r>
            <w:r w:rsidR="00E00221">
              <w:rPr>
                <w:rFonts w:cstheme="minorHAnsi"/>
                <w:b/>
              </w:rPr>
              <w:t xml:space="preserve">SEVIS </w:t>
            </w:r>
            <w:r w:rsidR="0063161A">
              <w:rPr>
                <w:rFonts w:cstheme="minorHAnsi"/>
                <w:b/>
              </w:rPr>
              <w:t>Services</w:t>
            </w:r>
            <w:r w:rsidRPr="00786DE2">
              <w:rPr>
                <w:rFonts w:cstheme="minorHAnsi"/>
                <w:b/>
              </w:rPr>
              <w:t xml:space="preserve"> Fee)</w:t>
            </w:r>
          </w:p>
        </w:tc>
        <w:tc>
          <w:tcPr>
            <w:tcW w:w="2469" w:type="dxa"/>
          </w:tcPr>
          <w:p w14:paraId="4E923853" w14:textId="77777777" w:rsidR="002E21E6" w:rsidRPr="00786DE2" w:rsidRDefault="002E21E6" w:rsidP="002E21E6">
            <w:pPr>
              <w:pStyle w:val="NormalWeb"/>
              <w:jc w:val="center"/>
              <w:rPr>
                <w:rFonts w:asciiTheme="minorHAnsi" w:hAnsiTheme="minorHAnsi" w:cstheme="minorHAnsi"/>
                <w:sz w:val="22"/>
                <w:szCs w:val="22"/>
              </w:rPr>
            </w:pPr>
            <w:r w:rsidRPr="00786DE2">
              <w:rPr>
                <w:rFonts w:asciiTheme="minorHAnsi" w:hAnsiTheme="minorHAnsi" w:cstheme="minorHAnsi"/>
                <w:color w:val="000000"/>
                <w:sz w:val="22"/>
                <w:szCs w:val="22"/>
              </w:rPr>
              <w:br/>
              <w:t>(a) In addition to any applicable J-1 visa service fees (see above), all departments with J-1 exchange visitors will be assessed a SEVIS User Fee per year for each J-1 exchange visitor and their dependents.</w:t>
            </w:r>
          </w:p>
          <w:p w14:paraId="5A87ADD4" w14:textId="77777777" w:rsidR="002E21E6" w:rsidRPr="00786DE2" w:rsidRDefault="002E21E6" w:rsidP="002E21E6">
            <w:pPr>
              <w:jc w:val="center"/>
              <w:rPr>
                <w:rFonts w:cstheme="minorHAnsi"/>
              </w:rPr>
            </w:pPr>
          </w:p>
        </w:tc>
        <w:tc>
          <w:tcPr>
            <w:tcW w:w="2471" w:type="dxa"/>
          </w:tcPr>
          <w:p w14:paraId="22248A84" w14:textId="77777777" w:rsidR="002E21E6" w:rsidRPr="00786DE2" w:rsidRDefault="002E21E6" w:rsidP="002E21E6">
            <w:pPr>
              <w:pStyle w:val="NormalWeb"/>
              <w:jc w:val="center"/>
              <w:rPr>
                <w:rFonts w:asciiTheme="minorHAnsi" w:hAnsiTheme="minorHAnsi" w:cstheme="minorHAnsi"/>
                <w:sz w:val="22"/>
                <w:szCs w:val="22"/>
              </w:rPr>
            </w:pPr>
            <w:r w:rsidRPr="00786DE2">
              <w:rPr>
                <w:rFonts w:asciiTheme="minorHAnsi" w:hAnsiTheme="minorHAnsi" w:cstheme="minorHAnsi"/>
                <w:color w:val="000000"/>
                <w:sz w:val="22"/>
                <w:szCs w:val="22"/>
              </w:rPr>
              <w:br/>
              <w:t>$</w:t>
            </w:r>
            <w:r w:rsidR="00D01DAB">
              <w:rPr>
                <w:rFonts w:asciiTheme="minorHAnsi" w:hAnsiTheme="minorHAnsi" w:cstheme="minorHAnsi"/>
                <w:color w:val="000000"/>
                <w:sz w:val="22"/>
                <w:szCs w:val="22"/>
              </w:rPr>
              <w:t>64</w:t>
            </w:r>
          </w:p>
          <w:p w14:paraId="6EE29E07" w14:textId="77777777" w:rsidR="002E21E6" w:rsidRPr="00786DE2" w:rsidRDefault="002E21E6" w:rsidP="002E21E6">
            <w:pPr>
              <w:jc w:val="center"/>
              <w:rPr>
                <w:rFonts w:cstheme="minorHAnsi"/>
              </w:rPr>
            </w:pPr>
          </w:p>
        </w:tc>
        <w:tc>
          <w:tcPr>
            <w:tcW w:w="2471" w:type="dxa"/>
          </w:tcPr>
          <w:p w14:paraId="06D5559A" w14:textId="77777777" w:rsidR="002E21E6" w:rsidRPr="00786DE2" w:rsidRDefault="002E21E6" w:rsidP="002E21E6">
            <w:pPr>
              <w:pStyle w:val="NormalWeb"/>
              <w:jc w:val="center"/>
              <w:rPr>
                <w:rFonts w:asciiTheme="minorHAnsi" w:hAnsiTheme="minorHAnsi" w:cstheme="minorHAnsi"/>
                <w:sz w:val="22"/>
                <w:szCs w:val="22"/>
              </w:rPr>
            </w:pPr>
            <w:r w:rsidRPr="00786DE2">
              <w:rPr>
                <w:rFonts w:asciiTheme="minorHAnsi" w:hAnsiTheme="minorHAnsi" w:cstheme="minorHAnsi"/>
                <w:sz w:val="22"/>
                <w:szCs w:val="22"/>
              </w:rPr>
              <w:br/>
            </w:r>
            <w:r w:rsidR="00D01DAB">
              <w:rPr>
                <w:rFonts w:asciiTheme="minorHAnsi" w:hAnsiTheme="minorHAnsi" w:cstheme="minorHAnsi"/>
                <w:color w:val="000000"/>
                <w:sz w:val="22"/>
                <w:szCs w:val="22"/>
              </w:rPr>
              <w:t>TBD</w:t>
            </w:r>
          </w:p>
          <w:p w14:paraId="4141AD84" w14:textId="77777777" w:rsidR="002E21E6" w:rsidRPr="00786DE2" w:rsidRDefault="002E21E6" w:rsidP="002E21E6">
            <w:pPr>
              <w:jc w:val="center"/>
              <w:rPr>
                <w:rFonts w:cstheme="minorHAnsi"/>
              </w:rPr>
            </w:pPr>
          </w:p>
        </w:tc>
      </w:tr>
      <w:tr w:rsidR="002E21E6" w:rsidRPr="00786DE2" w14:paraId="5536AE61" w14:textId="77777777" w:rsidTr="002E21E6">
        <w:trPr>
          <w:trHeight w:val="2415"/>
        </w:trPr>
        <w:tc>
          <w:tcPr>
            <w:tcW w:w="2469" w:type="dxa"/>
          </w:tcPr>
          <w:p w14:paraId="1B01A63D" w14:textId="77777777" w:rsidR="002E21E6" w:rsidRPr="00786DE2" w:rsidRDefault="002E21E6" w:rsidP="002E21E6">
            <w:pPr>
              <w:jc w:val="center"/>
              <w:rPr>
                <w:rFonts w:cstheme="minorHAnsi"/>
              </w:rPr>
            </w:pPr>
            <w:r w:rsidRPr="00786DE2">
              <w:rPr>
                <w:rFonts w:cstheme="minorHAnsi"/>
                <w:b/>
                <w:bCs/>
                <w:color w:val="000000"/>
              </w:rPr>
              <w:br/>
              <w:t>F-1 Visa Service</w:t>
            </w:r>
            <w:r w:rsidRPr="00786DE2">
              <w:rPr>
                <w:rFonts w:cstheme="minorHAnsi"/>
                <w:b/>
                <w:bCs/>
                <w:color w:val="000000"/>
              </w:rPr>
              <w:br/>
            </w:r>
            <w:r w:rsidRPr="00786DE2">
              <w:rPr>
                <w:rFonts w:cstheme="minorHAnsi"/>
                <w:b/>
              </w:rPr>
              <w:t xml:space="preserve">(SEVIS </w:t>
            </w:r>
            <w:r w:rsidR="0063161A">
              <w:rPr>
                <w:rFonts w:cstheme="minorHAnsi"/>
                <w:b/>
              </w:rPr>
              <w:t>Services</w:t>
            </w:r>
            <w:r w:rsidR="004F2AE8">
              <w:rPr>
                <w:rFonts w:cstheme="minorHAnsi"/>
                <w:b/>
              </w:rPr>
              <w:t xml:space="preserve"> </w:t>
            </w:r>
            <w:r w:rsidRPr="00786DE2">
              <w:rPr>
                <w:rFonts w:cstheme="minorHAnsi"/>
                <w:b/>
              </w:rPr>
              <w:t>Fee)</w:t>
            </w:r>
          </w:p>
        </w:tc>
        <w:tc>
          <w:tcPr>
            <w:tcW w:w="2469" w:type="dxa"/>
          </w:tcPr>
          <w:p w14:paraId="29533380" w14:textId="77777777" w:rsidR="002E21E6" w:rsidRPr="00786DE2" w:rsidRDefault="002E21E6" w:rsidP="002E21E6">
            <w:pPr>
              <w:pStyle w:val="NormalWeb"/>
              <w:jc w:val="center"/>
              <w:rPr>
                <w:rFonts w:asciiTheme="minorHAnsi" w:hAnsiTheme="minorHAnsi" w:cstheme="minorHAnsi"/>
                <w:sz w:val="22"/>
                <w:szCs w:val="22"/>
              </w:rPr>
            </w:pPr>
            <w:r w:rsidRPr="00786DE2">
              <w:rPr>
                <w:rFonts w:asciiTheme="minorHAnsi" w:hAnsiTheme="minorHAnsi" w:cstheme="minorHAnsi"/>
                <w:color w:val="000000"/>
                <w:sz w:val="22"/>
                <w:szCs w:val="22"/>
              </w:rPr>
              <w:br/>
              <w:t>(b) All departments with students on F-1 status will be assessed a SEVIS User Fee per year for each student. These fees will offset the operating costs of the federally mandated SEVIS (Student and Exchange Visitor Information System) reporting system.</w:t>
            </w:r>
          </w:p>
        </w:tc>
        <w:tc>
          <w:tcPr>
            <w:tcW w:w="2471" w:type="dxa"/>
          </w:tcPr>
          <w:p w14:paraId="77EB77F5" w14:textId="77777777" w:rsidR="002E21E6" w:rsidRPr="00786DE2" w:rsidRDefault="002E21E6" w:rsidP="002E21E6">
            <w:pPr>
              <w:pStyle w:val="NormalWeb"/>
              <w:jc w:val="center"/>
              <w:rPr>
                <w:rFonts w:asciiTheme="minorHAnsi" w:hAnsiTheme="minorHAnsi" w:cstheme="minorHAnsi"/>
                <w:sz w:val="22"/>
                <w:szCs w:val="22"/>
              </w:rPr>
            </w:pPr>
            <w:r w:rsidRPr="00786DE2">
              <w:rPr>
                <w:rFonts w:asciiTheme="minorHAnsi" w:hAnsiTheme="minorHAnsi" w:cstheme="minorHAnsi"/>
                <w:color w:val="000000"/>
                <w:sz w:val="22"/>
                <w:szCs w:val="22"/>
              </w:rPr>
              <w:br/>
              <w:t>$</w:t>
            </w:r>
            <w:r w:rsidR="00D01DAB">
              <w:rPr>
                <w:rFonts w:asciiTheme="minorHAnsi" w:hAnsiTheme="minorHAnsi" w:cstheme="minorHAnsi"/>
                <w:color w:val="000000"/>
                <w:sz w:val="22"/>
                <w:szCs w:val="22"/>
              </w:rPr>
              <w:t>64</w:t>
            </w:r>
          </w:p>
          <w:p w14:paraId="1F65F6A1" w14:textId="77777777" w:rsidR="002E21E6" w:rsidRPr="00786DE2" w:rsidRDefault="002E21E6" w:rsidP="002E21E6">
            <w:pPr>
              <w:jc w:val="center"/>
              <w:rPr>
                <w:rFonts w:cstheme="minorHAnsi"/>
              </w:rPr>
            </w:pPr>
          </w:p>
        </w:tc>
        <w:tc>
          <w:tcPr>
            <w:tcW w:w="2471" w:type="dxa"/>
          </w:tcPr>
          <w:p w14:paraId="25B34573" w14:textId="77777777" w:rsidR="002E21E6" w:rsidRPr="00786DE2" w:rsidRDefault="002E21E6" w:rsidP="002E21E6">
            <w:pPr>
              <w:pStyle w:val="NormalWeb"/>
              <w:jc w:val="center"/>
              <w:rPr>
                <w:rFonts w:asciiTheme="minorHAnsi" w:hAnsiTheme="minorHAnsi" w:cstheme="minorHAnsi"/>
                <w:sz w:val="22"/>
                <w:szCs w:val="22"/>
              </w:rPr>
            </w:pPr>
            <w:r w:rsidRPr="00786DE2">
              <w:rPr>
                <w:rFonts w:asciiTheme="minorHAnsi" w:hAnsiTheme="minorHAnsi" w:cstheme="minorHAnsi"/>
                <w:sz w:val="22"/>
                <w:szCs w:val="22"/>
              </w:rPr>
              <w:br/>
            </w:r>
            <w:r w:rsidR="00D01DAB">
              <w:rPr>
                <w:rFonts w:asciiTheme="minorHAnsi" w:hAnsiTheme="minorHAnsi" w:cstheme="minorHAnsi"/>
                <w:color w:val="000000"/>
                <w:sz w:val="22"/>
                <w:szCs w:val="22"/>
              </w:rPr>
              <w:t>TBD</w:t>
            </w:r>
          </w:p>
          <w:p w14:paraId="697C00C6" w14:textId="77777777" w:rsidR="002E21E6" w:rsidRPr="00786DE2" w:rsidRDefault="002E21E6" w:rsidP="002E21E6">
            <w:pPr>
              <w:jc w:val="center"/>
              <w:rPr>
                <w:rFonts w:cstheme="minorHAnsi"/>
              </w:rPr>
            </w:pPr>
          </w:p>
        </w:tc>
      </w:tr>
      <w:tr w:rsidR="002E21E6" w:rsidRPr="00786DE2" w14:paraId="05610DE4" w14:textId="77777777" w:rsidTr="002E21E6">
        <w:trPr>
          <w:trHeight w:val="1936"/>
        </w:trPr>
        <w:tc>
          <w:tcPr>
            <w:tcW w:w="2469" w:type="dxa"/>
          </w:tcPr>
          <w:p w14:paraId="2DCCA225" w14:textId="77777777" w:rsidR="002E21E6" w:rsidRPr="00786DE2" w:rsidRDefault="002E21E6" w:rsidP="002E21E6">
            <w:pPr>
              <w:jc w:val="center"/>
              <w:rPr>
                <w:rFonts w:cstheme="minorHAnsi"/>
              </w:rPr>
            </w:pPr>
            <w:r w:rsidRPr="00786DE2">
              <w:rPr>
                <w:rFonts w:cstheme="minorHAnsi"/>
                <w:color w:val="000000"/>
              </w:rPr>
              <w:br/>
            </w:r>
            <w:r w:rsidRPr="00786DE2">
              <w:rPr>
                <w:rFonts w:cstheme="minorHAnsi"/>
                <w:b/>
                <w:color w:val="000000"/>
              </w:rPr>
              <w:t>J-1 Visa Service</w:t>
            </w:r>
            <w:r w:rsidRPr="00786DE2">
              <w:rPr>
                <w:rFonts w:cstheme="minorHAnsi"/>
                <w:b/>
                <w:color w:val="000000"/>
              </w:rPr>
              <w:br/>
              <w:t>(Academic Training</w:t>
            </w:r>
            <w:r w:rsidR="00E00221">
              <w:rPr>
                <w:rFonts w:cstheme="minorHAnsi"/>
                <w:b/>
                <w:color w:val="000000"/>
              </w:rPr>
              <w:t xml:space="preserve"> – SEVIS </w:t>
            </w:r>
            <w:r w:rsidR="004F2AE8">
              <w:rPr>
                <w:rFonts w:cstheme="minorHAnsi"/>
                <w:b/>
                <w:color w:val="000000"/>
              </w:rPr>
              <w:t>Services</w:t>
            </w:r>
            <w:r w:rsidR="00E00221">
              <w:rPr>
                <w:rFonts w:cstheme="minorHAnsi"/>
                <w:b/>
                <w:color w:val="000000"/>
              </w:rPr>
              <w:t xml:space="preserve"> Fee</w:t>
            </w:r>
            <w:r w:rsidRPr="00786DE2">
              <w:rPr>
                <w:rFonts w:cstheme="minorHAnsi"/>
                <w:b/>
                <w:color w:val="000000"/>
              </w:rPr>
              <w:t>)</w:t>
            </w:r>
          </w:p>
        </w:tc>
        <w:tc>
          <w:tcPr>
            <w:tcW w:w="2469" w:type="dxa"/>
          </w:tcPr>
          <w:p w14:paraId="1E75364B" w14:textId="77777777" w:rsidR="002E21E6" w:rsidRPr="00786DE2" w:rsidRDefault="002E21E6" w:rsidP="002E21E6">
            <w:pPr>
              <w:pStyle w:val="NormalWeb"/>
              <w:jc w:val="center"/>
              <w:rPr>
                <w:rFonts w:asciiTheme="minorHAnsi" w:hAnsiTheme="minorHAnsi" w:cstheme="minorHAnsi"/>
                <w:color w:val="000000"/>
                <w:sz w:val="22"/>
                <w:szCs w:val="22"/>
              </w:rPr>
            </w:pPr>
            <w:r w:rsidRPr="00786DE2">
              <w:rPr>
                <w:rFonts w:asciiTheme="minorHAnsi" w:hAnsiTheme="minorHAnsi" w:cstheme="minorHAnsi"/>
                <w:color w:val="000000"/>
                <w:sz w:val="22"/>
                <w:szCs w:val="22"/>
              </w:rPr>
              <w:br/>
              <w:t>(c)J-1 SEVIS services fee for applying to Post-Completion Academic Training.</w:t>
            </w:r>
          </w:p>
        </w:tc>
        <w:tc>
          <w:tcPr>
            <w:tcW w:w="2471" w:type="dxa"/>
          </w:tcPr>
          <w:p w14:paraId="11B08E5A" w14:textId="77777777" w:rsidR="002E21E6" w:rsidRPr="00786DE2" w:rsidRDefault="002E21E6" w:rsidP="002E21E6">
            <w:pPr>
              <w:pStyle w:val="NormalWeb"/>
              <w:jc w:val="center"/>
              <w:rPr>
                <w:rFonts w:asciiTheme="minorHAnsi" w:hAnsiTheme="minorHAnsi" w:cstheme="minorHAnsi"/>
                <w:sz w:val="22"/>
                <w:szCs w:val="22"/>
              </w:rPr>
            </w:pPr>
            <w:r w:rsidRPr="00786DE2">
              <w:rPr>
                <w:rFonts w:asciiTheme="minorHAnsi" w:hAnsiTheme="minorHAnsi" w:cstheme="minorHAnsi"/>
                <w:color w:val="000000"/>
                <w:sz w:val="22"/>
                <w:szCs w:val="22"/>
              </w:rPr>
              <w:br/>
              <w:t>$</w:t>
            </w:r>
            <w:r w:rsidR="00D01DAB">
              <w:rPr>
                <w:rFonts w:asciiTheme="minorHAnsi" w:hAnsiTheme="minorHAnsi" w:cstheme="minorHAnsi"/>
                <w:color w:val="000000"/>
                <w:sz w:val="22"/>
                <w:szCs w:val="22"/>
              </w:rPr>
              <w:t>64</w:t>
            </w:r>
          </w:p>
          <w:p w14:paraId="3D51C187" w14:textId="77777777" w:rsidR="002E21E6" w:rsidRPr="00786DE2" w:rsidRDefault="002E21E6" w:rsidP="002E21E6">
            <w:pPr>
              <w:jc w:val="center"/>
              <w:rPr>
                <w:rFonts w:cstheme="minorHAnsi"/>
              </w:rPr>
            </w:pPr>
          </w:p>
        </w:tc>
        <w:tc>
          <w:tcPr>
            <w:tcW w:w="2471" w:type="dxa"/>
          </w:tcPr>
          <w:p w14:paraId="047A1FAE" w14:textId="77777777" w:rsidR="002E21E6" w:rsidRPr="00786DE2" w:rsidRDefault="002E21E6" w:rsidP="002E21E6">
            <w:pPr>
              <w:pStyle w:val="NormalWeb"/>
              <w:jc w:val="center"/>
              <w:rPr>
                <w:rFonts w:asciiTheme="minorHAnsi" w:hAnsiTheme="minorHAnsi" w:cstheme="minorHAnsi"/>
                <w:sz w:val="22"/>
                <w:szCs w:val="22"/>
              </w:rPr>
            </w:pPr>
            <w:r w:rsidRPr="00786DE2">
              <w:rPr>
                <w:rFonts w:asciiTheme="minorHAnsi" w:hAnsiTheme="minorHAnsi" w:cstheme="minorHAnsi"/>
                <w:sz w:val="22"/>
                <w:szCs w:val="22"/>
              </w:rPr>
              <w:br/>
            </w:r>
            <w:r w:rsidR="00D01DAB">
              <w:rPr>
                <w:rFonts w:asciiTheme="minorHAnsi" w:hAnsiTheme="minorHAnsi" w:cstheme="minorHAnsi"/>
                <w:color w:val="000000"/>
                <w:sz w:val="22"/>
                <w:szCs w:val="22"/>
              </w:rPr>
              <w:t>TBD</w:t>
            </w:r>
          </w:p>
          <w:p w14:paraId="5C1DFC33" w14:textId="77777777" w:rsidR="002E21E6" w:rsidRPr="00786DE2" w:rsidRDefault="002E21E6" w:rsidP="002E21E6">
            <w:pPr>
              <w:jc w:val="center"/>
              <w:rPr>
                <w:rFonts w:cstheme="minorHAnsi"/>
              </w:rPr>
            </w:pPr>
          </w:p>
        </w:tc>
      </w:tr>
    </w:tbl>
    <w:p w14:paraId="775EA3BD" w14:textId="77777777" w:rsidR="00784557" w:rsidRPr="00786DE2" w:rsidRDefault="00784557" w:rsidP="002E21E6">
      <w:pPr>
        <w:pStyle w:val="NormalWeb"/>
        <w:rPr>
          <w:rFonts w:asciiTheme="minorHAnsi" w:hAnsiTheme="minorHAnsi" w:cstheme="minorHAnsi"/>
          <w:sz w:val="26"/>
          <w:szCs w:val="26"/>
        </w:rPr>
      </w:pPr>
    </w:p>
    <w:p w14:paraId="04BC878B" w14:textId="77777777" w:rsidR="00786DE2" w:rsidRPr="00786DE2" w:rsidRDefault="00786DE2" w:rsidP="006115A2">
      <w:pPr>
        <w:pStyle w:val="NormalWeb"/>
        <w:jc w:val="center"/>
        <w:rPr>
          <w:rFonts w:asciiTheme="minorHAnsi" w:hAnsiTheme="minorHAnsi" w:cstheme="minorHAnsi"/>
          <w:sz w:val="26"/>
          <w:szCs w:val="26"/>
        </w:rPr>
      </w:pPr>
    </w:p>
    <w:tbl>
      <w:tblPr>
        <w:tblStyle w:val="TableGrid"/>
        <w:tblpPr w:leftFromText="180" w:rightFromText="180" w:vertAnchor="text" w:horzAnchor="margin" w:tblpY="571"/>
        <w:tblW w:w="9880" w:type="dxa"/>
        <w:tblLook w:val="04A0" w:firstRow="1" w:lastRow="0" w:firstColumn="1" w:lastColumn="0" w:noHBand="0" w:noVBand="1"/>
      </w:tblPr>
      <w:tblGrid>
        <w:gridCol w:w="2469"/>
        <w:gridCol w:w="2469"/>
        <w:gridCol w:w="2471"/>
        <w:gridCol w:w="2471"/>
      </w:tblGrid>
      <w:tr w:rsidR="002E21E6" w:rsidRPr="00786DE2" w14:paraId="41F9C881" w14:textId="77777777" w:rsidTr="002E21E6">
        <w:trPr>
          <w:trHeight w:val="977"/>
        </w:trPr>
        <w:tc>
          <w:tcPr>
            <w:tcW w:w="2469" w:type="dxa"/>
          </w:tcPr>
          <w:p w14:paraId="4FA898F7" w14:textId="77777777" w:rsidR="002E21E6" w:rsidRPr="00786DE2" w:rsidRDefault="002E21E6" w:rsidP="002E21E6">
            <w:pPr>
              <w:pStyle w:val="NormalWeb"/>
              <w:jc w:val="center"/>
              <w:rPr>
                <w:rFonts w:asciiTheme="minorHAnsi" w:hAnsiTheme="minorHAnsi" w:cstheme="minorHAnsi"/>
                <w:sz w:val="22"/>
                <w:szCs w:val="22"/>
              </w:rPr>
            </w:pPr>
            <w:r w:rsidRPr="00786DE2">
              <w:rPr>
                <w:rFonts w:asciiTheme="minorHAnsi" w:hAnsiTheme="minorHAnsi" w:cstheme="minorHAnsi"/>
                <w:b/>
                <w:bCs/>
                <w:color w:val="000000"/>
                <w:sz w:val="22"/>
                <w:szCs w:val="22"/>
              </w:rPr>
              <w:lastRenderedPageBreak/>
              <w:br/>
              <w:t>Service</w:t>
            </w:r>
          </w:p>
        </w:tc>
        <w:tc>
          <w:tcPr>
            <w:tcW w:w="2469" w:type="dxa"/>
          </w:tcPr>
          <w:p w14:paraId="120121C9" w14:textId="77777777" w:rsidR="002E21E6" w:rsidRPr="00786DE2" w:rsidRDefault="002E21E6" w:rsidP="002E21E6">
            <w:pPr>
              <w:pStyle w:val="NormalWeb"/>
              <w:jc w:val="center"/>
              <w:rPr>
                <w:rFonts w:asciiTheme="minorHAnsi" w:hAnsiTheme="minorHAnsi" w:cstheme="minorHAnsi"/>
                <w:sz w:val="22"/>
                <w:szCs w:val="22"/>
              </w:rPr>
            </w:pPr>
            <w:r w:rsidRPr="00786DE2">
              <w:rPr>
                <w:rFonts w:asciiTheme="minorHAnsi" w:hAnsiTheme="minorHAnsi" w:cstheme="minorHAnsi"/>
                <w:b/>
                <w:bCs/>
                <w:color w:val="000000"/>
                <w:sz w:val="22"/>
                <w:szCs w:val="22"/>
              </w:rPr>
              <w:br/>
              <w:t>Description</w:t>
            </w:r>
          </w:p>
        </w:tc>
        <w:tc>
          <w:tcPr>
            <w:tcW w:w="2471" w:type="dxa"/>
          </w:tcPr>
          <w:p w14:paraId="5079DEA1" w14:textId="0751CD96" w:rsidR="002E21E6" w:rsidRPr="00786DE2" w:rsidRDefault="002E21E6" w:rsidP="002E21E6">
            <w:pPr>
              <w:pStyle w:val="NormalWeb"/>
              <w:jc w:val="center"/>
              <w:rPr>
                <w:rFonts w:asciiTheme="minorHAnsi" w:hAnsiTheme="minorHAnsi" w:cstheme="minorHAnsi"/>
                <w:sz w:val="22"/>
                <w:szCs w:val="22"/>
              </w:rPr>
            </w:pPr>
            <w:r w:rsidRPr="00786DE2">
              <w:rPr>
                <w:rFonts w:asciiTheme="minorHAnsi" w:hAnsiTheme="minorHAnsi" w:cstheme="minorHAnsi"/>
                <w:b/>
                <w:bCs/>
                <w:color w:val="000000"/>
                <w:sz w:val="22"/>
                <w:szCs w:val="22"/>
                <w:u w:val="single"/>
              </w:rPr>
              <w:br/>
              <w:t>Current Fee Amount</w:t>
            </w:r>
            <w:r w:rsidRPr="00786DE2">
              <w:rPr>
                <w:rFonts w:asciiTheme="minorHAnsi" w:hAnsiTheme="minorHAnsi" w:cstheme="minorHAnsi"/>
                <w:sz w:val="22"/>
                <w:szCs w:val="22"/>
              </w:rPr>
              <w:br/>
            </w:r>
            <w:r w:rsidR="00004BE6" w:rsidRPr="00786DE2">
              <w:rPr>
                <w:rFonts w:asciiTheme="minorHAnsi" w:hAnsiTheme="minorHAnsi" w:cstheme="minorHAnsi"/>
                <w:bCs/>
                <w:color w:val="000000"/>
                <w:sz w:val="20"/>
                <w:szCs w:val="22"/>
              </w:rPr>
              <w:t>(</w:t>
            </w:r>
            <w:r w:rsidR="00004BE6">
              <w:rPr>
                <w:rFonts w:asciiTheme="minorHAnsi" w:hAnsiTheme="minorHAnsi" w:cstheme="minorHAnsi"/>
                <w:bCs/>
                <w:color w:val="000000"/>
                <w:sz w:val="20"/>
                <w:szCs w:val="22"/>
              </w:rPr>
              <w:t>Currently</w:t>
            </w:r>
            <w:r w:rsidR="00004BE6" w:rsidRPr="00786DE2">
              <w:rPr>
                <w:rFonts w:asciiTheme="minorHAnsi" w:hAnsiTheme="minorHAnsi" w:cstheme="minorHAnsi"/>
                <w:bCs/>
                <w:color w:val="000000"/>
                <w:sz w:val="20"/>
                <w:szCs w:val="22"/>
              </w:rPr>
              <w:t xml:space="preserve"> </w:t>
            </w:r>
            <w:r w:rsidR="00004BE6">
              <w:rPr>
                <w:rFonts w:asciiTheme="minorHAnsi" w:hAnsiTheme="minorHAnsi" w:cstheme="minorHAnsi"/>
                <w:bCs/>
                <w:color w:val="000000"/>
                <w:sz w:val="20"/>
                <w:szCs w:val="22"/>
              </w:rPr>
              <w:t>–</w:t>
            </w:r>
            <w:r w:rsidR="00004BE6" w:rsidRPr="00786DE2">
              <w:rPr>
                <w:rFonts w:asciiTheme="minorHAnsi" w:hAnsiTheme="minorHAnsi" w:cstheme="minorHAnsi"/>
                <w:bCs/>
                <w:color w:val="000000"/>
                <w:sz w:val="20"/>
                <w:szCs w:val="22"/>
              </w:rPr>
              <w:t xml:space="preserve"> </w:t>
            </w:r>
            <w:r w:rsidR="00004BE6">
              <w:rPr>
                <w:rFonts w:asciiTheme="minorHAnsi" w:hAnsiTheme="minorHAnsi" w:cstheme="minorHAnsi"/>
                <w:bCs/>
                <w:color w:val="000000"/>
                <w:sz w:val="20"/>
                <w:szCs w:val="22"/>
              </w:rPr>
              <w:t>06/30/202</w:t>
            </w:r>
            <w:r w:rsidR="00F24F5B">
              <w:rPr>
                <w:rFonts w:asciiTheme="minorHAnsi" w:hAnsiTheme="minorHAnsi" w:cstheme="minorHAnsi"/>
                <w:bCs/>
                <w:color w:val="000000"/>
                <w:sz w:val="20"/>
                <w:szCs w:val="22"/>
              </w:rPr>
              <w:t>7</w:t>
            </w:r>
            <w:r w:rsidR="00004BE6" w:rsidRPr="00786DE2">
              <w:rPr>
                <w:rFonts w:asciiTheme="minorHAnsi" w:hAnsiTheme="minorHAnsi" w:cstheme="minorHAnsi"/>
                <w:bCs/>
                <w:color w:val="000000"/>
                <w:sz w:val="20"/>
                <w:szCs w:val="22"/>
              </w:rPr>
              <w:t>)</w:t>
            </w:r>
          </w:p>
        </w:tc>
        <w:tc>
          <w:tcPr>
            <w:tcW w:w="2471" w:type="dxa"/>
          </w:tcPr>
          <w:p w14:paraId="6E5EB2AF" w14:textId="4554541D" w:rsidR="002E21E6" w:rsidRPr="00786DE2" w:rsidRDefault="002E21E6" w:rsidP="002E21E6">
            <w:pPr>
              <w:pStyle w:val="NormalWeb"/>
              <w:rPr>
                <w:rFonts w:asciiTheme="minorHAnsi" w:hAnsiTheme="minorHAnsi" w:cstheme="minorHAnsi"/>
                <w:sz w:val="22"/>
                <w:szCs w:val="22"/>
              </w:rPr>
            </w:pPr>
            <w:r w:rsidRPr="00786DE2">
              <w:rPr>
                <w:rFonts w:asciiTheme="minorHAnsi" w:hAnsiTheme="minorHAnsi" w:cstheme="minorHAnsi"/>
                <w:b/>
                <w:bCs/>
                <w:color w:val="000000"/>
                <w:sz w:val="22"/>
                <w:szCs w:val="22"/>
                <w:u w:val="single"/>
              </w:rPr>
              <w:br/>
            </w:r>
            <w:r w:rsidR="00764437">
              <w:rPr>
                <w:rFonts w:asciiTheme="minorHAnsi" w:hAnsiTheme="minorHAnsi" w:cstheme="minorHAnsi"/>
                <w:b/>
                <w:bCs/>
                <w:color w:val="000000"/>
                <w:sz w:val="22"/>
                <w:szCs w:val="22"/>
                <w:u w:val="single"/>
              </w:rPr>
              <w:t>Estimated</w:t>
            </w:r>
            <w:r w:rsidRPr="00786DE2">
              <w:rPr>
                <w:rFonts w:asciiTheme="minorHAnsi" w:hAnsiTheme="minorHAnsi" w:cstheme="minorHAnsi"/>
                <w:b/>
                <w:bCs/>
                <w:color w:val="000000"/>
                <w:sz w:val="22"/>
                <w:szCs w:val="22"/>
                <w:u w:val="single"/>
              </w:rPr>
              <w:t xml:space="preserve"> Fee Amount</w:t>
            </w:r>
            <w:r w:rsidRPr="00786DE2">
              <w:rPr>
                <w:rFonts w:asciiTheme="minorHAnsi" w:hAnsiTheme="minorHAnsi" w:cstheme="minorHAnsi"/>
                <w:sz w:val="22"/>
                <w:szCs w:val="22"/>
              </w:rPr>
              <w:br/>
            </w:r>
            <w:r w:rsidR="00F24F5B" w:rsidRPr="00786DE2">
              <w:rPr>
                <w:rFonts w:asciiTheme="minorHAnsi" w:hAnsiTheme="minorHAnsi" w:cstheme="minorHAnsi"/>
                <w:bCs/>
                <w:color w:val="000000"/>
                <w:sz w:val="20"/>
                <w:szCs w:val="22"/>
              </w:rPr>
              <w:t>(</w:t>
            </w:r>
            <w:r w:rsidR="00F24F5B">
              <w:rPr>
                <w:rFonts w:asciiTheme="minorHAnsi" w:hAnsiTheme="minorHAnsi" w:cstheme="minorHAnsi"/>
                <w:bCs/>
                <w:color w:val="000000"/>
                <w:sz w:val="20"/>
                <w:szCs w:val="22"/>
              </w:rPr>
              <w:t>07/01/2027- 06/30/2028</w:t>
            </w:r>
            <w:r w:rsidR="00F24F5B" w:rsidRPr="00786DE2">
              <w:rPr>
                <w:rFonts w:asciiTheme="minorHAnsi" w:hAnsiTheme="minorHAnsi" w:cstheme="minorHAnsi"/>
                <w:bCs/>
                <w:color w:val="000000"/>
                <w:sz w:val="20"/>
                <w:szCs w:val="22"/>
              </w:rPr>
              <w:t>)</w:t>
            </w:r>
          </w:p>
        </w:tc>
      </w:tr>
      <w:tr w:rsidR="002E21E6" w:rsidRPr="00786DE2" w14:paraId="4F66A869" w14:textId="77777777" w:rsidTr="002E21E6">
        <w:trPr>
          <w:trHeight w:val="1343"/>
        </w:trPr>
        <w:tc>
          <w:tcPr>
            <w:tcW w:w="2469" w:type="dxa"/>
          </w:tcPr>
          <w:p w14:paraId="268DCA1E" w14:textId="77777777" w:rsidR="002E21E6" w:rsidRPr="00786DE2" w:rsidRDefault="002E21E6" w:rsidP="002E21E6">
            <w:pPr>
              <w:jc w:val="center"/>
              <w:rPr>
                <w:rFonts w:cstheme="minorHAnsi"/>
                <w:b/>
                <w:bCs/>
                <w:color w:val="000000"/>
              </w:rPr>
            </w:pPr>
            <w:r w:rsidRPr="00786DE2">
              <w:rPr>
                <w:rFonts w:cstheme="minorHAnsi"/>
                <w:b/>
                <w:bCs/>
                <w:color w:val="000000"/>
              </w:rPr>
              <w:br/>
              <w:t xml:space="preserve">Temporary Worker Visa Services </w:t>
            </w:r>
          </w:p>
          <w:p w14:paraId="288F9ECA" w14:textId="77777777" w:rsidR="002E21E6" w:rsidRPr="00786DE2" w:rsidRDefault="002E21E6" w:rsidP="002E21E6">
            <w:pPr>
              <w:jc w:val="center"/>
              <w:rPr>
                <w:rFonts w:cstheme="minorHAnsi"/>
                <w:b/>
                <w:bCs/>
                <w:color w:val="000000"/>
              </w:rPr>
            </w:pPr>
            <w:r w:rsidRPr="00786DE2">
              <w:rPr>
                <w:rFonts w:cstheme="minorHAnsi"/>
                <w:b/>
                <w:bCs/>
                <w:color w:val="000000"/>
              </w:rPr>
              <w:t>(H-1B)</w:t>
            </w:r>
          </w:p>
        </w:tc>
        <w:tc>
          <w:tcPr>
            <w:tcW w:w="2469" w:type="dxa"/>
          </w:tcPr>
          <w:p w14:paraId="28CB8693" w14:textId="77777777" w:rsidR="002E21E6" w:rsidRPr="00786DE2" w:rsidRDefault="002E21E6" w:rsidP="002E21E6">
            <w:pPr>
              <w:pStyle w:val="NormalWeb"/>
              <w:jc w:val="center"/>
              <w:rPr>
                <w:rFonts w:asciiTheme="minorHAnsi" w:hAnsiTheme="minorHAnsi" w:cstheme="minorHAnsi"/>
                <w:color w:val="000000"/>
                <w:sz w:val="18"/>
                <w:szCs w:val="22"/>
              </w:rPr>
            </w:pPr>
            <w:r w:rsidRPr="00786DE2">
              <w:rPr>
                <w:rFonts w:asciiTheme="minorHAnsi" w:hAnsiTheme="minorHAnsi" w:cstheme="minorHAnsi"/>
                <w:color w:val="000000"/>
                <w:sz w:val="18"/>
                <w:szCs w:val="22"/>
              </w:rPr>
              <w:br/>
              <w:t>(a) All H-1B cases will be outsourced to one of UCLA’s partner immigration law firms.</w:t>
            </w:r>
          </w:p>
          <w:p w14:paraId="22F66B0E" w14:textId="77777777" w:rsidR="002E21E6" w:rsidRPr="00786DE2" w:rsidRDefault="002E21E6" w:rsidP="002E21E6">
            <w:pPr>
              <w:pStyle w:val="NormalWeb"/>
              <w:jc w:val="center"/>
              <w:rPr>
                <w:rFonts w:asciiTheme="minorHAnsi" w:hAnsiTheme="minorHAnsi" w:cstheme="minorHAnsi"/>
                <w:color w:val="000000"/>
                <w:sz w:val="18"/>
                <w:szCs w:val="22"/>
              </w:rPr>
            </w:pPr>
            <w:r w:rsidRPr="00786DE2">
              <w:rPr>
                <w:rFonts w:asciiTheme="minorHAnsi" w:hAnsiTheme="minorHAnsi" w:cstheme="minorHAnsi"/>
                <w:color w:val="000000"/>
                <w:sz w:val="18"/>
                <w:szCs w:val="22"/>
              </w:rPr>
              <w:t>(b) There will be government filing fees and legal fees in addition to the Dashew Center visa service fee.</w:t>
            </w:r>
          </w:p>
          <w:p w14:paraId="6275ADA8" w14:textId="77777777" w:rsidR="002E21E6" w:rsidRPr="00786DE2" w:rsidRDefault="002E21E6" w:rsidP="002E21E6">
            <w:pPr>
              <w:jc w:val="center"/>
              <w:rPr>
                <w:rFonts w:cstheme="minorHAnsi"/>
                <w:color w:val="000000"/>
                <w:sz w:val="18"/>
              </w:rPr>
            </w:pPr>
            <w:r w:rsidRPr="00786DE2">
              <w:rPr>
                <w:rFonts w:cstheme="minorHAnsi"/>
                <w:color w:val="000000"/>
                <w:sz w:val="18"/>
              </w:rPr>
              <w:t>(c) A visa service fee will be charged to the Department to cover the cost of coordinating with the department, implementing UCLA policy, procedure and format in processing cases initiated by the department, reviewing documents prepared by outside counsel, obtaining university signatures, and providing status reports.</w:t>
            </w:r>
          </w:p>
          <w:p w14:paraId="5794015D" w14:textId="77777777" w:rsidR="002E21E6" w:rsidRPr="00786DE2" w:rsidRDefault="002E21E6" w:rsidP="002E21E6">
            <w:pPr>
              <w:jc w:val="center"/>
              <w:rPr>
                <w:rFonts w:cstheme="minorHAnsi"/>
                <w:sz w:val="18"/>
              </w:rPr>
            </w:pPr>
          </w:p>
        </w:tc>
        <w:tc>
          <w:tcPr>
            <w:tcW w:w="2471" w:type="dxa"/>
          </w:tcPr>
          <w:p w14:paraId="640525DF" w14:textId="77777777" w:rsidR="002E21E6" w:rsidRPr="00786DE2" w:rsidRDefault="002E21E6" w:rsidP="002E21E6">
            <w:pPr>
              <w:pStyle w:val="NormalWeb"/>
              <w:jc w:val="center"/>
              <w:rPr>
                <w:rFonts w:asciiTheme="minorHAnsi" w:hAnsiTheme="minorHAnsi" w:cstheme="minorHAnsi"/>
                <w:color w:val="000000"/>
                <w:sz w:val="22"/>
                <w:szCs w:val="22"/>
              </w:rPr>
            </w:pPr>
            <w:r w:rsidRPr="00786DE2">
              <w:rPr>
                <w:rFonts w:asciiTheme="minorHAnsi" w:hAnsiTheme="minorHAnsi" w:cstheme="minorHAnsi"/>
                <w:color w:val="000000"/>
                <w:sz w:val="22"/>
                <w:szCs w:val="22"/>
              </w:rPr>
              <w:br/>
            </w:r>
          </w:p>
          <w:p w14:paraId="348ADB17" w14:textId="77777777" w:rsidR="002E21E6" w:rsidRPr="00786DE2" w:rsidRDefault="002E21E6" w:rsidP="002E21E6">
            <w:pPr>
              <w:pStyle w:val="NormalWeb"/>
              <w:jc w:val="center"/>
              <w:rPr>
                <w:rFonts w:asciiTheme="minorHAnsi" w:hAnsiTheme="minorHAnsi" w:cstheme="minorHAnsi"/>
                <w:color w:val="000000"/>
                <w:sz w:val="22"/>
                <w:szCs w:val="22"/>
              </w:rPr>
            </w:pPr>
          </w:p>
          <w:p w14:paraId="4E03DD97" w14:textId="77777777" w:rsidR="002E21E6" w:rsidRPr="00786DE2" w:rsidRDefault="002E21E6" w:rsidP="002E21E6">
            <w:pPr>
              <w:pStyle w:val="NormalWeb"/>
              <w:jc w:val="center"/>
              <w:rPr>
                <w:rFonts w:asciiTheme="minorHAnsi" w:hAnsiTheme="minorHAnsi" w:cstheme="minorHAnsi"/>
                <w:color w:val="000000"/>
                <w:sz w:val="22"/>
                <w:szCs w:val="22"/>
              </w:rPr>
            </w:pPr>
          </w:p>
          <w:p w14:paraId="0558DAB4" w14:textId="77777777" w:rsidR="002E21E6" w:rsidRPr="00786DE2" w:rsidRDefault="002E21E6" w:rsidP="002E21E6">
            <w:pPr>
              <w:pStyle w:val="NormalWeb"/>
              <w:jc w:val="center"/>
              <w:rPr>
                <w:rFonts w:asciiTheme="minorHAnsi" w:hAnsiTheme="minorHAnsi" w:cstheme="minorHAnsi"/>
                <w:color w:val="000000"/>
                <w:sz w:val="22"/>
                <w:szCs w:val="22"/>
              </w:rPr>
            </w:pPr>
          </w:p>
          <w:p w14:paraId="3CCACDA2" w14:textId="77777777" w:rsidR="002E21E6" w:rsidRPr="00786DE2" w:rsidRDefault="002E21E6" w:rsidP="002E21E6">
            <w:pPr>
              <w:pStyle w:val="NormalWeb"/>
              <w:jc w:val="center"/>
              <w:rPr>
                <w:rFonts w:asciiTheme="minorHAnsi" w:hAnsiTheme="minorHAnsi" w:cstheme="minorHAnsi"/>
                <w:sz w:val="22"/>
                <w:szCs w:val="22"/>
              </w:rPr>
            </w:pPr>
            <w:r w:rsidRPr="00786DE2">
              <w:rPr>
                <w:rFonts w:asciiTheme="minorHAnsi" w:hAnsiTheme="minorHAnsi" w:cstheme="minorHAnsi"/>
                <w:color w:val="000000"/>
                <w:sz w:val="22"/>
                <w:szCs w:val="22"/>
              </w:rPr>
              <w:t>$</w:t>
            </w:r>
            <w:r w:rsidR="00D01DAB">
              <w:rPr>
                <w:rFonts w:asciiTheme="minorHAnsi" w:hAnsiTheme="minorHAnsi" w:cstheme="minorHAnsi"/>
                <w:color w:val="000000"/>
                <w:sz w:val="22"/>
                <w:szCs w:val="22"/>
              </w:rPr>
              <w:t>5</w:t>
            </w:r>
            <w:r w:rsidRPr="00786DE2">
              <w:rPr>
                <w:rFonts w:asciiTheme="minorHAnsi" w:hAnsiTheme="minorHAnsi" w:cstheme="minorHAnsi"/>
                <w:color w:val="000000"/>
                <w:sz w:val="22"/>
                <w:szCs w:val="22"/>
              </w:rPr>
              <w:t>00</w:t>
            </w:r>
          </w:p>
          <w:p w14:paraId="4B3F9A11" w14:textId="77777777" w:rsidR="002E21E6" w:rsidRPr="00786DE2" w:rsidRDefault="002E21E6" w:rsidP="002E21E6">
            <w:pPr>
              <w:jc w:val="center"/>
              <w:rPr>
                <w:rFonts w:cstheme="minorHAnsi"/>
              </w:rPr>
            </w:pPr>
          </w:p>
        </w:tc>
        <w:tc>
          <w:tcPr>
            <w:tcW w:w="2471" w:type="dxa"/>
          </w:tcPr>
          <w:p w14:paraId="62064C53" w14:textId="77777777" w:rsidR="002E21E6" w:rsidRPr="00786DE2" w:rsidRDefault="002E21E6" w:rsidP="002E21E6">
            <w:pPr>
              <w:pStyle w:val="NormalWeb"/>
              <w:jc w:val="center"/>
              <w:rPr>
                <w:rFonts w:asciiTheme="minorHAnsi" w:hAnsiTheme="minorHAnsi" w:cstheme="minorHAnsi"/>
                <w:color w:val="000000"/>
                <w:sz w:val="22"/>
                <w:szCs w:val="22"/>
              </w:rPr>
            </w:pPr>
            <w:r w:rsidRPr="00786DE2">
              <w:rPr>
                <w:rFonts w:asciiTheme="minorHAnsi" w:hAnsiTheme="minorHAnsi" w:cstheme="minorHAnsi"/>
                <w:sz w:val="22"/>
                <w:szCs w:val="22"/>
              </w:rPr>
              <w:br/>
            </w:r>
            <w:r w:rsidRPr="00786DE2">
              <w:rPr>
                <w:rFonts w:asciiTheme="minorHAnsi" w:hAnsiTheme="minorHAnsi" w:cstheme="minorHAnsi"/>
                <w:color w:val="000000"/>
                <w:sz w:val="22"/>
                <w:szCs w:val="22"/>
              </w:rPr>
              <w:t xml:space="preserve"> </w:t>
            </w:r>
          </w:p>
          <w:p w14:paraId="26AAF74D" w14:textId="77777777" w:rsidR="002E21E6" w:rsidRPr="00786DE2" w:rsidRDefault="002E21E6" w:rsidP="002E21E6">
            <w:pPr>
              <w:pStyle w:val="NormalWeb"/>
              <w:jc w:val="center"/>
              <w:rPr>
                <w:rFonts w:asciiTheme="minorHAnsi" w:hAnsiTheme="minorHAnsi" w:cstheme="minorHAnsi"/>
                <w:color w:val="000000"/>
                <w:sz w:val="22"/>
                <w:szCs w:val="22"/>
              </w:rPr>
            </w:pPr>
          </w:p>
          <w:p w14:paraId="07DE1513" w14:textId="77777777" w:rsidR="002E21E6" w:rsidRPr="00786DE2" w:rsidRDefault="002E21E6" w:rsidP="002E21E6">
            <w:pPr>
              <w:pStyle w:val="NormalWeb"/>
              <w:jc w:val="center"/>
              <w:rPr>
                <w:rFonts w:asciiTheme="minorHAnsi" w:hAnsiTheme="minorHAnsi" w:cstheme="minorHAnsi"/>
                <w:color w:val="000000"/>
                <w:sz w:val="22"/>
                <w:szCs w:val="22"/>
              </w:rPr>
            </w:pPr>
          </w:p>
          <w:p w14:paraId="6DDB340B" w14:textId="77777777" w:rsidR="002E21E6" w:rsidRPr="00786DE2" w:rsidRDefault="002E21E6" w:rsidP="002E21E6">
            <w:pPr>
              <w:pStyle w:val="NormalWeb"/>
              <w:jc w:val="center"/>
              <w:rPr>
                <w:rFonts w:asciiTheme="minorHAnsi" w:hAnsiTheme="minorHAnsi" w:cstheme="minorHAnsi"/>
                <w:color w:val="000000"/>
                <w:sz w:val="22"/>
                <w:szCs w:val="22"/>
              </w:rPr>
            </w:pPr>
          </w:p>
          <w:p w14:paraId="0D688867" w14:textId="77777777" w:rsidR="002E21E6" w:rsidRPr="00786DE2" w:rsidRDefault="00D01DAB" w:rsidP="002E21E6">
            <w:pPr>
              <w:pStyle w:val="NormalWeb"/>
              <w:jc w:val="center"/>
              <w:rPr>
                <w:rFonts w:asciiTheme="minorHAnsi" w:hAnsiTheme="minorHAnsi" w:cstheme="minorHAnsi"/>
                <w:sz w:val="22"/>
                <w:szCs w:val="22"/>
              </w:rPr>
            </w:pPr>
            <w:r>
              <w:rPr>
                <w:rFonts w:asciiTheme="minorHAnsi" w:hAnsiTheme="minorHAnsi" w:cstheme="minorHAnsi"/>
                <w:color w:val="000000"/>
                <w:sz w:val="22"/>
                <w:szCs w:val="22"/>
              </w:rPr>
              <w:t>TBD</w:t>
            </w:r>
          </w:p>
          <w:p w14:paraId="7E459B60" w14:textId="77777777" w:rsidR="002E21E6" w:rsidRPr="00786DE2" w:rsidRDefault="002E21E6" w:rsidP="002E21E6">
            <w:pPr>
              <w:jc w:val="center"/>
              <w:rPr>
                <w:rFonts w:cstheme="minorHAnsi"/>
              </w:rPr>
            </w:pPr>
          </w:p>
        </w:tc>
      </w:tr>
      <w:tr w:rsidR="002E21E6" w:rsidRPr="00786DE2" w14:paraId="20B03B3F" w14:textId="77777777" w:rsidTr="002E21E6">
        <w:trPr>
          <w:trHeight w:val="2415"/>
        </w:trPr>
        <w:tc>
          <w:tcPr>
            <w:tcW w:w="2469" w:type="dxa"/>
          </w:tcPr>
          <w:p w14:paraId="3057ABC6" w14:textId="77777777" w:rsidR="002E21E6" w:rsidRPr="00786DE2" w:rsidRDefault="002E21E6" w:rsidP="002E21E6">
            <w:pPr>
              <w:jc w:val="center"/>
              <w:rPr>
                <w:rFonts w:cstheme="minorHAnsi"/>
              </w:rPr>
            </w:pPr>
            <w:r w:rsidRPr="00786DE2">
              <w:rPr>
                <w:rFonts w:cstheme="minorHAnsi"/>
                <w:b/>
                <w:bCs/>
                <w:color w:val="000000"/>
              </w:rPr>
              <w:br/>
              <w:t>Extraordinary Ability Worker Visa Services (O)</w:t>
            </w:r>
          </w:p>
        </w:tc>
        <w:tc>
          <w:tcPr>
            <w:tcW w:w="2469" w:type="dxa"/>
          </w:tcPr>
          <w:p w14:paraId="2E65866D" w14:textId="77777777" w:rsidR="002E21E6" w:rsidRPr="00786DE2" w:rsidRDefault="002E21E6" w:rsidP="002E21E6">
            <w:pPr>
              <w:pStyle w:val="NormalWeb"/>
              <w:jc w:val="center"/>
              <w:rPr>
                <w:rFonts w:asciiTheme="minorHAnsi" w:hAnsiTheme="minorHAnsi" w:cstheme="minorHAnsi"/>
                <w:color w:val="000000"/>
                <w:sz w:val="18"/>
                <w:szCs w:val="22"/>
              </w:rPr>
            </w:pPr>
            <w:r w:rsidRPr="00786DE2">
              <w:rPr>
                <w:rFonts w:asciiTheme="minorHAnsi" w:hAnsiTheme="minorHAnsi" w:cstheme="minorHAnsi"/>
                <w:color w:val="000000"/>
                <w:sz w:val="18"/>
                <w:szCs w:val="22"/>
              </w:rPr>
              <w:br/>
              <w:t>a) All O cases will be outsourced to one of UCLA’s partner immigration law firms.</w:t>
            </w:r>
          </w:p>
          <w:p w14:paraId="07E2BF9E" w14:textId="77777777" w:rsidR="002E21E6" w:rsidRPr="00786DE2" w:rsidRDefault="002E21E6" w:rsidP="002E21E6">
            <w:pPr>
              <w:pStyle w:val="NormalWeb"/>
              <w:jc w:val="center"/>
              <w:rPr>
                <w:rFonts w:asciiTheme="minorHAnsi" w:hAnsiTheme="minorHAnsi" w:cstheme="minorHAnsi"/>
                <w:color w:val="000000"/>
                <w:sz w:val="18"/>
                <w:szCs w:val="22"/>
              </w:rPr>
            </w:pPr>
            <w:r w:rsidRPr="00786DE2">
              <w:rPr>
                <w:rFonts w:asciiTheme="minorHAnsi" w:hAnsiTheme="minorHAnsi" w:cstheme="minorHAnsi"/>
                <w:color w:val="000000"/>
                <w:sz w:val="18"/>
                <w:szCs w:val="22"/>
              </w:rPr>
              <w:t>(b) There will be government filing fees and legal fees in addition to the Dashew Center visa service fee.</w:t>
            </w:r>
          </w:p>
          <w:p w14:paraId="20DDD6D5" w14:textId="77777777" w:rsidR="002E21E6" w:rsidRPr="00786DE2" w:rsidRDefault="002E21E6" w:rsidP="002E21E6">
            <w:pPr>
              <w:pStyle w:val="NormalWeb"/>
              <w:jc w:val="center"/>
              <w:rPr>
                <w:rFonts w:asciiTheme="minorHAnsi" w:hAnsiTheme="minorHAnsi" w:cstheme="minorHAnsi"/>
                <w:color w:val="000000"/>
                <w:sz w:val="18"/>
                <w:szCs w:val="22"/>
              </w:rPr>
            </w:pPr>
            <w:r w:rsidRPr="00786DE2">
              <w:rPr>
                <w:rFonts w:asciiTheme="minorHAnsi" w:hAnsiTheme="minorHAnsi" w:cstheme="minorHAnsi"/>
                <w:color w:val="000000"/>
                <w:sz w:val="18"/>
                <w:szCs w:val="22"/>
              </w:rPr>
              <w:t>(c) A visa service fee will be charged to the Department to cover the cost of coordinating with the department, implementing UCLA policy, procedure and format in processing cases initiated by the department, reviewing documents prepared by outside counsel, obtaining university signatures, and providing status reports.</w:t>
            </w:r>
            <w:r w:rsidRPr="00786DE2">
              <w:rPr>
                <w:rFonts w:asciiTheme="minorHAnsi" w:hAnsiTheme="minorHAnsi" w:cstheme="minorHAnsi"/>
                <w:color w:val="000000"/>
                <w:sz w:val="18"/>
                <w:szCs w:val="22"/>
              </w:rPr>
              <w:br/>
            </w:r>
          </w:p>
        </w:tc>
        <w:tc>
          <w:tcPr>
            <w:tcW w:w="2471" w:type="dxa"/>
          </w:tcPr>
          <w:p w14:paraId="79877953" w14:textId="77777777" w:rsidR="002E21E6" w:rsidRPr="00786DE2" w:rsidRDefault="002E21E6" w:rsidP="002E21E6">
            <w:pPr>
              <w:pStyle w:val="NormalWeb"/>
              <w:jc w:val="center"/>
              <w:rPr>
                <w:rFonts w:asciiTheme="minorHAnsi" w:hAnsiTheme="minorHAnsi" w:cstheme="minorHAnsi"/>
                <w:color w:val="000000"/>
                <w:sz w:val="22"/>
                <w:szCs w:val="22"/>
              </w:rPr>
            </w:pPr>
            <w:r w:rsidRPr="00786DE2">
              <w:rPr>
                <w:rFonts w:asciiTheme="minorHAnsi" w:hAnsiTheme="minorHAnsi" w:cstheme="minorHAnsi"/>
                <w:color w:val="000000"/>
                <w:sz w:val="22"/>
                <w:szCs w:val="22"/>
              </w:rPr>
              <w:br/>
            </w:r>
          </w:p>
          <w:p w14:paraId="5D465E16" w14:textId="77777777" w:rsidR="002E21E6" w:rsidRPr="00786DE2" w:rsidRDefault="002E21E6" w:rsidP="002E21E6">
            <w:pPr>
              <w:pStyle w:val="NormalWeb"/>
              <w:jc w:val="center"/>
              <w:rPr>
                <w:rFonts w:asciiTheme="minorHAnsi" w:hAnsiTheme="minorHAnsi" w:cstheme="minorHAnsi"/>
                <w:color w:val="000000"/>
                <w:sz w:val="22"/>
                <w:szCs w:val="22"/>
              </w:rPr>
            </w:pPr>
          </w:p>
          <w:p w14:paraId="6F94526C" w14:textId="77777777" w:rsidR="002E21E6" w:rsidRPr="00786DE2" w:rsidRDefault="002E21E6" w:rsidP="002E21E6">
            <w:pPr>
              <w:pStyle w:val="NormalWeb"/>
              <w:jc w:val="center"/>
              <w:rPr>
                <w:rFonts w:asciiTheme="minorHAnsi" w:hAnsiTheme="minorHAnsi" w:cstheme="minorHAnsi"/>
                <w:color w:val="000000"/>
                <w:sz w:val="22"/>
                <w:szCs w:val="22"/>
              </w:rPr>
            </w:pPr>
          </w:p>
          <w:p w14:paraId="282AF0AC" w14:textId="77777777" w:rsidR="002E21E6" w:rsidRPr="00786DE2" w:rsidRDefault="002E21E6" w:rsidP="002E21E6">
            <w:pPr>
              <w:pStyle w:val="NormalWeb"/>
              <w:jc w:val="center"/>
              <w:rPr>
                <w:rFonts w:asciiTheme="minorHAnsi" w:hAnsiTheme="minorHAnsi" w:cstheme="minorHAnsi"/>
                <w:color w:val="000000"/>
                <w:sz w:val="22"/>
                <w:szCs w:val="22"/>
              </w:rPr>
            </w:pPr>
          </w:p>
          <w:p w14:paraId="125FBEA5" w14:textId="77777777" w:rsidR="002E21E6" w:rsidRPr="00786DE2" w:rsidRDefault="002E21E6" w:rsidP="002E21E6">
            <w:pPr>
              <w:pStyle w:val="NormalWeb"/>
              <w:jc w:val="center"/>
              <w:rPr>
                <w:rFonts w:asciiTheme="minorHAnsi" w:hAnsiTheme="minorHAnsi" w:cstheme="minorHAnsi"/>
                <w:sz w:val="22"/>
                <w:szCs w:val="22"/>
              </w:rPr>
            </w:pPr>
            <w:r w:rsidRPr="00786DE2">
              <w:rPr>
                <w:rFonts w:asciiTheme="minorHAnsi" w:hAnsiTheme="minorHAnsi" w:cstheme="minorHAnsi"/>
                <w:color w:val="000000"/>
                <w:sz w:val="22"/>
                <w:szCs w:val="22"/>
              </w:rPr>
              <w:t>$</w:t>
            </w:r>
            <w:r w:rsidR="00D01DAB">
              <w:rPr>
                <w:rFonts w:asciiTheme="minorHAnsi" w:hAnsiTheme="minorHAnsi" w:cstheme="minorHAnsi"/>
                <w:color w:val="000000"/>
                <w:sz w:val="22"/>
                <w:szCs w:val="22"/>
              </w:rPr>
              <w:t>943</w:t>
            </w:r>
          </w:p>
          <w:p w14:paraId="7E217057" w14:textId="77777777" w:rsidR="002E21E6" w:rsidRPr="00786DE2" w:rsidRDefault="002E21E6" w:rsidP="002E21E6">
            <w:pPr>
              <w:jc w:val="center"/>
              <w:rPr>
                <w:rFonts w:cstheme="minorHAnsi"/>
              </w:rPr>
            </w:pPr>
          </w:p>
        </w:tc>
        <w:tc>
          <w:tcPr>
            <w:tcW w:w="2471" w:type="dxa"/>
          </w:tcPr>
          <w:p w14:paraId="63DFC6D8" w14:textId="77777777" w:rsidR="002E21E6" w:rsidRPr="00786DE2" w:rsidRDefault="002E21E6" w:rsidP="002E21E6">
            <w:pPr>
              <w:pStyle w:val="NormalWeb"/>
              <w:jc w:val="center"/>
              <w:rPr>
                <w:rFonts w:asciiTheme="minorHAnsi" w:hAnsiTheme="minorHAnsi" w:cstheme="minorHAnsi"/>
                <w:color w:val="000000"/>
                <w:sz w:val="22"/>
                <w:szCs w:val="22"/>
              </w:rPr>
            </w:pPr>
            <w:r w:rsidRPr="00786DE2">
              <w:rPr>
                <w:rFonts w:asciiTheme="minorHAnsi" w:hAnsiTheme="minorHAnsi" w:cstheme="minorHAnsi"/>
                <w:sz w:val="22"/>
                <w:szCs w:val="22"/>
              </w:rPr>
              <w:br/>
            </w:r>
          </w:p>
          <w:p w14:paraId="1ADC3572" w14:textId="77777777" w:rsidR="002E21E6" w:rsidRPr="00786DE2" w:rsidRDefault="002E21E6" w:rsidP="002E21E6">
            <w:pPr>
              <w:pStyle w:val="NormalWeb"/>
              <w:jc w:val="center"/>
              <w:rPr>
                <w:rFonts w:asciiTheme="minorHAnsi" w:hAnsiTheme="minorHAnsi" w:cstheme="minorHAnsi"/>
                <w:color w:val="000000"/>
                <w:sz w:val="22"/>
                <w:szCs w:val="22"/>
              </w:rPr>
            </w:pPr>
          </w:p>
          <w:p w14:paraId="0CFB1C40" w14:textId="77777777" w:rsidR="002E21E6" w:rsidRPr="00786DE2" w:rsidRDefault="002E21E6" w:rsidP="002E21E6">
            <w:pPr>
              <w:pStyle w:val="NormalWeb"/>
              <w:jc w:val="center"/>
              <w:rPr>
                <w:rFonts w:asciiTheme="minorHAnsi" w:hAnsiTheme="minorHAnsi" w:cstheme="minorHAnsi"/>
                <w:color w:val="000000"/>
                <w:sz w:val="22"/>
                <w:szCs w:val="22"/>
              </w:rPr>
            </w:pPr>
          </w:p>
          <w:p w14:paraId="187781D1" w14:textId="77777777" w:rsidR="002E21E6" w:rsidRPr="00786DE2" w:rsidRDefault="002E21E6" w:rsidP="002E21E6">
            <w:pPr>
              <w:pStyle w:val="NormalWeb"/>
              <w:jc w:val="center"/>
              <w:rPr>
                <w:rFonts w:asciiTheme="minorHAnsi" w:hAnsiTheme="minorHAnsi" w:cstheme="minorHAnsi"/>
                <w:color w:val="000000"/>
                <w:sz w:val="22"/>
                <w:szCs w:val="22"/>
              </w:rPr>
            </w:pPr>
          </w:p>
          <w:p w14:paraId="3BBBFC1A" w14:textId="77777777" w:rsidR="002E21E6" w:rsidRPr="00786DE2" w:rsidRDefault="00D01DAB" w:rsidP="002E21E6">
            <w:pPr>
              <w:pStyle w:val="NormalWeb"/>
              <w:jc w:val="center"/>
              <w:rPr>
                <w:rFonts w:asciiTheme="minorHAnsi" w:hAnsiTheme="minorHAnsi" w:cstheme="minorHAnsi"/>
                <w:sz w:val="22"/>
                <w:szCs w:val="22"/>
              </w:rPr>
            </w:pPr>
            <w:r>
              <w:rPr>
                <w:rFonts w:asciiTheme="minorHAnsi" w:hAnsiTheme="minorHAnsi" w:cstheme="minorHAnsi"/>
                <w:color w:val="000000"/>
                <w:sz w:val="22"/>
                <w:szCs w:val="22"/>
              </w:rPr>
              <w:t>TBD</w:t>
            </w:r>
          </w:p>
          <w:p w14:paraId="35C34EBB" w14:textId="77777777" w:rsidR="002E21E6" w:rsidRPr="00786DE2" w:rsidRDefault="002E21E6" w:rsidP="002E21E6">
            <w:pPr>
              <w:jc w:val="center"/>
              <w:rPr>
                <w:rFonts w:cstheme="minorHAnsi"/>
              </w:rPr>
            </w:pPr>
          </w:p>
        </w:tc>
      </w:tr>
    </w:tbl>
    <w:p w14:paraId="23DD952A" w14:textId="77777777" w:rsidR="00786DE2" w:rsidRPr="002E21E6" w:rsidRDefault="00786DE2" w:rsidP="00786DE2">
      <w:pPr>
        <w:pStyle w:val="NormalWeb"/>
        <w:jc w:val="center"/>
        <w:rPr>
          <w:rFonts w:asciiTheme="minorHAnsi" w:hAnsiTheme="minorHAnsi" w:cstheme="minorHAnsi"/>
          <w:sz w:val="36"/>
        </w:rPr>
      </w:pPr>
      <w:r w:rsidRPr="002E21E6">
        <w:rPr>
          <w:rFonts w:asciiTheme="minorHAnsi" w:hAnsiTheme="minorHAnsi" w:cstheme="minorHAnsi"/>
          <w:b/>
          <w:bCs/>
          <w:color w:val="000000"/>
          <w:sz w:val="28"/>
          <w:szCs w:val="20"/>
          <w:shd w:val="clear" w:color="auto" w:fill="DAEBFE"/>
        </w:rPr>
        <w:t>Employment-Based Visa Services:</w:t>
      </w:r>
    </w:p>
    <w:p w14:paraId="06B0255B" w14:textId="77777777" w:rsidR="00786DE2" w:rsidRPr="00786DE2" w:rsidRDefault="00786DE2" w:rsidP="006115A2">
      <w:pPr>
        <w:pStyle w:val="NormalWeb"/>
        <w:jc w:val="center"/>
        <w:rPr>
          <w:rFonts w:asciiTheme="minorHAnsi" w:hAnsiTheme="minorHAnsi" w:cstheme="minorHAnsi"/>
          <w:sz w:val="26"/>
          <w:szCs w:val="26"/>
        </w:rPr>
      </w:pPr>
    </w:p>
    <w:tbl>
      <w:tblPr>
        <w:tblStyle w:val="TableGrid"/>
        <w:tblpPr w:leftFromText="180" w:rightFromText="180" w:vertAnchor="text" w:horzAnchor="margin" w:tblpY="646"/>
        <w:tblW w:w="9880" w:type="dxa"/>
        <w:tblLook w:val="04A0" w:firstRow="1" w:lastRow="0" w:firstColumn="1" w:lastColumn="0" w:noHBand="0" w:noVBand="1"/>
      </w:tblPr>
      <w:tblGrid>
        <w:gridCol w:w="2469"/>
        <w:gridCol w:w="2469"/>
        <w:gridCol w:w="2471"/>
        <w:gridCol w:w="2471"/>
      </w:tblGrid>
      <w:tr w:rsidR="00786DE2" w:rsidRPr="00786DE2" w14:paraId="6975002F" w14:textId="77777777" w:rsidTr="002E21E6">
        <w:trPr>
          <w:trHeight w:val="977"/>
        </w:trPr>
        <w:tc>
          <w:tcPr>
            <w:tcW w:w="2469" w:type="dxa"/>
          </w:tcPr>
          <w:p w14:paraId="2E95D745" w14:textId="77777777" w:rsidR="00786DE2" w:rsidRPr="00786DE2" w:rsidRDefault="00786DE2" w:rsidP="002E21E6">
            <w:pPr>
              <w:pStyle w:val="NormalWeb"/>
              <w:jc w:val="center"/>
              <w:rPr>
                <w:rFonts w:asciiTheme="minorHAnsi" w:hAnsiTheme="minorHAnsi" w:cstheme="minorHAnsi"/>
                <w:sz w:val="22"/>
                <w:szCs w:val="22"/>
              </w:rPr>
            </w:pPr>
            <w:r w:rsidRPr="00786DE2">
              <w:rPr>
                <w:rFonts w:asciiTheme="minorHAnsi" w:hAnsiTheme="minorHAnsi" w:cstheme="minorHAnsi"/>
                <w:b/>
                <w:bCs/>
                <w:color w:val="000000"/>
                <w:sz w:val="22"/>
                <w:szCs w:val="22"/>
              </w:rPr>
              <w:lastRenderedPageBreak/>
              <w:br/>
              <w:t>Service</w:t>
            </w:r>
          </w:p>
        </w:tc>
        <w:tc>
          <w:tcPr>
            <w:tcW w:w="2469" w:type="dxa"/>
          </w:tcPr>
          <w:p w14:paraId="45704948" w14:textId="77777777" w:rsidR="00786DE2" w:rsidRPr="00786DE2" w:rsidRDefault="00786DE2" w:rsidP="002E21E6">
            <w:pPr>
              <w:pStyle w:val="NormalWeb"/>
              <w:jc w:val="center"/>
              <w:rPr>
                <w:rFonts w:asciiTheme="minorHAnsi" w:hAnsiTheme="minorHAnsi" w:cstheme="minorHAnsi"/>
                <w:sz w:val="22"/>
                <w:szCs w:val="22"/>
              </w:rPr>
            </w:pPr>
            <w:r w:rsidRPr="00786DE2">
              <w:rPr>
                <w:rFonts w:asciiTheme="minorHAnsi" w:hAnsiTheme="minorHAnsi" w:cstheme="minorHAnsi"/>
                <w:b/>
                <w:bCs/>
                <w:color w:val="000000"/>
                <w:sz w:val="22"/>
                <w:szCs w:val="22"/>
              </w:rPr>
              <w:br/>
              <w:t>Description</w:t>
            </w:r>
          </w:p>
        </w:tc>
        <w:tc>
          <w:tcPr>
            <w:tcW w:w="2471" w:type="dxa"/>
          </w:tcPr>
          <w:p w14:paraId="7FB8397A" w14:textId="58992E39" w:rsidR="00786DE2" w:rsidRPr="00786DE2" w:rsidRDefault="00786DE2" w:rsidP="002E21E6">
            <w:pPr>
              <w:pStyle w:val="NormalWeb"/>
              <w:jc w:val="center"/>
              <w:rPr>
                <w:rFonts w:asciiTheme="minorHAnsi" w:hAnsiTheme="minorHAnsi" w:cstheme="minorHAnsi"/>
                <w:sz w:val="22"/>
                <w:szCs w:val="22"/>
              </w:rPr>
            </w:pPr>
            <w:r w:rsidRPr="00786DE2">
              <w:rPr>
                <w:rFonts w:asciiTheme="minorHAnsi" w:hAnsiTheme="minorHAnsi" w:cstheme="minorHAnsi"/>
                <w:b/>
                <w:bCs/>
                <w:color w:val="000000"/>
                <w:sz w:val="22"/>
                <w:szCs w:val="22"/>
                <w:u w:val="single"/>
              </w:rPr>
              <w:br/>
              <w:t>Current Fee Amount</w:t>
            </w:r>
            <w:r w:rsidRPr="00786DE2">
              <w:rPr>
                <w:rFonts w:asciiTheme="minorHAnsi" w:hAnsiTheme="minorHAnsi" w:cstheme="minorHAnsi"/>
                <w:sz w:val="22"/>
                <w:szCs w:val="22"/>
              </w:rPr>
              <w:br/>
            </w:r>
            <w:r w:rsidR="00004BE6" w:rsidRPr="00786DE2">
              <w:rPr>
                <w:rFonts w:asciiTheme="minorHAnsi" w:hAnsiTheme="minorHAnsi" w:cstheme="minorHAnsi"/>
                <w:bCs/>
                <w:color w:val="000000"/>
                <w:sz w:val="20"/>
                <w:szCs w:val="22"/>
              </w:rPr>
              <w:t>(</w:t>
            </w:r>
            <w:r w:rsidR="00004BE6">
              <w:rPr>
                <w:rFonts w:asciiTheme="minorHAnsi" w:hAnsiTheme="minorHAnsi" w:cstheme="minorHAnsi"/>
                <w:bCs/>
                <w:color w:val="000000"/>
                <w:sz w:val="20"/>
                <w:szCs w:val="22"/>
              </w:rPr>
              <w:t>Currently</w:t>
            </w:r>
            <w:r w:rsidR="00004BE6" w:rsidRPr="00786DE2">
              <w:rPr>
                <w:rFonts w:asciiTheme="minorHAnsi" w:hAnsiTheme="minorHAnsi" w:cstheme="minorHAnsi"/>
                <w:bCs/>
                <w:color w:val="000000"/>
                <w:sz w:val="20"/>
                <w:szCs w:val="22"/>
              </w:rPr>
              <w:t xml:space="preserve"> </w:t>
            </w:r>
            <w:r w:rsidR="00004BE6">
              <w:rPr>
                <w:rFonts w:asciiTheme="minorHAnsi" w:hAnsiTheme="minorHAnsi" w:cstheme="minorHAnsi"/>
                <w:bCs/>
                <w:color w:val="000000"/>
                <w:sz w:val="20"/>
                <w:szCs w:val="22"/>
              </w:rPr>
              <w:t>–</w:t>
            </w:r>
            <w:r w:rsidR="00004BE6" w:rsidRPr="00786DE2">
              <w:rPr>
                <w:rFonts w:asciiTheme="minorHAnsi" w:hAnsiTheme="minorHAnsi" w:cstheme="minorHAnsi"/>
                <w:bCs/>
                <w:color w:val="000000"/>
                <w:sz w:val="20"/>
                <w:szCs w:val="22"/>
              </w:rPr>
              <w:t xml:space="preserve"> </w:t>
            </w:r>
            <w:r w:rsidR="00004BE6">
              <w:rPr>
                <w:rFonts w:asciiTheme="minorHAnsi" w:hAnsiTheme="minorHAnsi" w:cstheme="minorHAnsi"/>
                <w:bCs/>
                <w:color w:val="000000"/>
                <w:sz w:val="20"/>
                <w:szCs w:val="22"/>
              </w:rPr>
              <w:t>06/30/202</w:t>
            </w:r>
            <w:r w:rsidR="00F24F5B">
              <w:rPr>
                <w:rFonts w:asciiTheme="minorHAnsi" w:hAnsiTheme="minorHAnsi" w:cstheme="minorHAnsi"/>
                <w:bCs/>
                <w:color w:val="000000"/>
                <w:sz w:val="20"/>
                <w:szCs w:val="22"/>
              </w:rPr>
              <w:t>7</w:t>
            </w:r>
            <w:r w:rsidR="00004BE6" w:rsidRPr="00786DE2">
              <w:rPr>
                <w:rFonts w:asciiTheme="minorHAnsi" w:hAnsiTheme="minorHAnsi" w:cstheme="minorHAnsi"/>
                <w:bCs/>
                <w:color w:val="000000"/>
                <w:sz w:val="20"/>
                <w:szCs w:val="22"/>
              </w:rPr>
              <w:t>)</w:t>
            </w:r>
          </w:p>
        </w:tc>
        <w:tc>
          <w:tcPr>
            <w:tcW w:w="2471" w:type="dxa"/>
          </w:tcPr>
          <w:p w14:paraId="5981F3DB" w14:textId="17D7C016" w:rsidR="00786DE2" w:rsidRPr="00786DE2" w:rsidRDefault="00786DE2" w:rsidP="002E21E6">
            <w:pPr>
              <w:pStyle w:val="NormalWeb"/>
              <w:rPr>
                <w:rFonts w:asciiTheme="minorHAnsi" w:hAnsiTheme="minorHAnsi" w:cstheme="minorHAnsi"/>
                <w:sz w:val="22"/>
                <w:szCs w:val="22"/>
              </w:rPr>
            </w:pPr>
            <w:r w:rsidRPr="00786DE2">
              <w:rPr>
                <w:rFonts w:asciiTheme="minorHAnsi" w:hAnsiTheme="minorHAnsi" w:cstheme="minorHAnsi"/>
                <w:b/>
                <w:bCs/>
                <w:color w:val="000000"/>
                <w:sz w:val="22"/>
                <w:szCs w:val="22"/>
                <w:u w:val="single"/>
              </w:rPr>
              <w:br/>
            </w:r>
            <w:r w:rsidR="00764437">
              <w:rPr>
                <w:rFonts w:asciiTheme="minorHAnsi" w:hAnsiTheme="minorHAnsi" w:cstheme="minorHAnsi"/>
                <w:b/>
                <w:bCs/>
                <w:color w:val="000000"/>
                <w:sz w:val="22"/>
                <w:szCs w:val="22"/>
                <w:u w:val="single"/>
              </w:rPr>
              <w:t>Estimated</w:t>
            </w:r>
            <w:r w:rsidRPr="00786DE2">
              <w:rPr>
                <w:rFonts w:asciiTheme="minorHAnsi" w:hAnsiTheme="minorHAnsi" w:cstheme="minorHAnsi"/>
                <w:b/>
                <w:bCs/>
                <w:color w:val="000000"/>
                <w:sz w:val="22"/>
                <w:szCs w:val="22"/>
                <w:u w:val="single"/>
              </w:rPr>
              <w:t xml:space="preserve"> Fee Amount</w:t>
            </w:r>
            <w:r w:rsidRPr="00786DE2">
              <w:rPr>
                <w:rFonts w:asciiTheme="minorHAnsi" w:hAnsiTheme="minorHAnsi" w:cstheme="minorHAnsi"/>
                <w:sz w:val="22"/>
                <w:szCs w:val="22"/>
              </w:rPr>
              <w:br/>
            </w:r>
            <w:r w:rsidR="00F24F5B" w:rsidRPr="00786DE2">
              <w:rPr>
                <w:rFonts w:asciiTheme="minorHAnsi" w:hAnsiTheme="minorHAnsi" w:cstheme="minorHAnsi"/>
                <w:bCs/>
                <w:color w:val="000000"/>
                <w:sz w:val="20"/>
                <w:szCs w:val="22"/>
              </w:rPr>
              <w:t>(</w:t>
            </w:r>
            <w:r w:rsidR="00F24F5B">
              <w:rPr>
                <w:rFonts w:asciiTheme="minorHAnsi" w:hAnsiTheme="minorHAnsi" w:cstheme="minorHAnsi"/>
                <w:bCs/>
                <w:color w:val="000000"/>
                <w:sz w:val="20"/>
                <w:szCs w:val="22"/>
              </w:rPr>
              <w:t>07/01/2027- 06/30/2028</w:t>
            </w:r>
            <w:r w:rsidR="00F24F5B" w:rsidRPr="00786DE2">
              <w:rPr>
                <w:rFonts w:asciiTheme="minorHAnsi" w:hAnsiTheme="minorHAnsi" w:cstheme="minorHAnsi"/>
                <w:bCs/>
                <w:color w:val="000000"/>
                <w:sz w:val="20"/>
                <w:szCs w:val="22"/>
              </w:rPr>
              <w:t>)</w:t>
            </w:r>
          </w:p>
        </w:tc>
      </w:tr>
      <w:tr w:rsidR="00786DE2" w:rsidRPr="00786DE2" w14:paraId="1399D3A1" w14:textId="77777777" w:rsidTr="002E21E6">
        <w:trPr>
          <w:trHeight w:val="1343"/>
        </w:trPr>
        <w:tc>
          <w:tcPr>
            <w:tcW w:w="2469" w:type="dxa"/>
          </w:tcPr>
          <w:p w14:paraId="4894ECEE" w14:textId="77777777" w:rsidR="00786DE2" w:rsidRPr="00786DE2" w:rsidRDefault="00786DE2" w:rsidP="002E21E6">
            <w:pPr>
              <w:jc w:val="center"/>
              <w:rPr>
                <w:rFonts w:cstheme="minorHAnsi"/>
                <w:b/>
                <w:bCs/>
                <w:color w:val="000000"/>
              </w:rPr>
            </w:pPr>
            <w:r w:rsidRPr="00786DE2">
              <w:rPr>
                <w:rFonts w:cstheme="minorHAnsi"/>
                <w:b/>
                <w:bCs/>
                <w:color w:val="000000"/>
              </w:rPr>
              <w:br/>
              <w:t>Treaty USMCA Professional Visa Services (TN)</w:t>
            </w:r>
          </w:p>
        </w:tc>
        <w:tc>
          <w:tcPr>
            <w:tcW w:w="2469" w:type="dxa"/>
          </w:tcPr>
          <w:p w14:paraId="145248D8" w14:textId="77777777" w:rsidR="00786DE2" w:rsidRPr="00786DE2" w:rsidRDefault="00786DE2" w:rsidP="002E21E6">
            <w:pPr>
              <w:pStyle w:val="NormalWeb"/>
              <w:jc w:val="center"/>
              <w:rPr>
                <w:rFonts w:asciiTheme="minorHAnsi" w:hAnsiTheme="minorHAnsi" w:cstheme="minorHAnsi"/>
                <w:color w:val="000000"/>
                <w:sz w:val="18"/>
                <w:szCs w:val="22"/>
              </w:rPr>
            </w:pPr>
            <w:r w:rsidRPr="00786DE2">
              <w:rPr>
                <w:rFonts w:asciiTheme="minorHAnsi" w:hAnsiTheme="minorHAnsi" w:cstheme="minorHAnsi"/>
                <w:color w:val="000000"/>
                <w:sz w:val="18"/>
                <w:szCs w:val="22"/>
              </w:rPr>
              <w:br/>
              <w:t>a) All TN cases will be outsourced to one of UCLA’s partner immigration law firms.</w:t>
            </w:r>
            <w:r w:rsidRPr="00786DE2">
              <w:rPr>
                <w:rFonts w:asciiTheme="minorHAnsi" w:hAnsiTheme="minorHAnsi" w:cstheme="minorHAnsi"/>
                <w:color w:val="000000"/>
                <w:sz w:val="18"/>
                <w:szCs w:val="22"/>
              </w:rPr>
              <w:br/>
            </w:r>
            <w:r w:rsidRPr="00786DE2">
              <w:rPr>
                <w:rFonts w:asciiTheme="minorHAnsi" w:hAnsiTheme="minorHAnsi" w:cstheme="minorHAnsi"/>
                <w:color w:val="000000"/>
                <w:sz w:val="18"/>
                <w:szCs w:val="22"/>
              </w:rPr>
              <w:br/>
              <w:t>(b) There will be government filing fees and legal fees in addition to the Dashew Center visa service fee.</w:t>
            </w:r>
            <w:r w:rsidRPr="00786DE2">
              <w:rPr>
                <w:rFonts w:asciiTheme="minorHAnsi" w:hAnsiTheme="minorHAnsi" w:cstheme="minorHAnsi"/>
                <w:color w:val="000000"/>
                <w:sz w:val="18"/>
                <w:szCs w:val="22"/>
              </w:rPr>
              <w:br/>
            </w:r>
            <w:r w:rsidRPr="00786DE2">
              <w:rPr>
                <w:rFonts w:asciiTheme="minorHAnsi" w:hAnsiTheme="minorHAnsi" w:cstheme="minorHAnsi"/>
                <w:color w:val="000000"/>
                <w:sz w:val="18"/>
                <w:szCs w:val="22"/>
              </w:rPr>
              <w:br/>
              <w:t>(c) A visa service fee will be charged to the Department to cover the cost of coordinating with the department, implementing UCLA policy, procedure and format in processing cases initiated by the department, reviewing documents prepared by outside counsel, obtaining university signatures, and providing status reports.</w:t>
            </w:r>
            <w:r w:rsidRPr="00786DE2">
              <w:rPr>
                <w:rFonts w:asciiTheme="minorHAnsi" w:hAnsiTheme="minorHAnsi" w:cstheme="minorHAnsi"/>
                <w:color w:val="000000"/>
                <w:sz w:val="18"/>
                <w:szCs w:val="22"/>
              </w:rPr>
              <w:br/>
            </w:r>
          </w:p>
        </w:tc>
        <w:tc>
          <w:tcPr>
            <w:tcW w:w="2471" w:type="dxa"/>
          </w:tcPr>
          <w:p w14:paraId="33C14CE7" w14:textId="77777777" w:rsidR="00786DE2" w:rsidRPr="00786DE2" w:rsidRDefault="00786DE2" w:rsidP="002E21E6">
            <w:pPr>
              <w:pStyle w:val="NormalWeb"/>
              <w:jc w:val="center"/>
              <w:rPr>
                <w:rFonts w:asciiTheme="minorHAnsi" w:hAnsiTheme="minorHAnsi" w:cstheme="minorHAnsi"/>
                <w:color w:val="000000"/>
                <w:sz w:val="22"/>
                <w:szCs w:val="22"/>
              </w:rPr>
            </w:pPr>
            <w:r w:rsidRPr="00786DE2">
              <w:rPr>
                <w:rFonts w:asciiTheme="minorHAnsi" w:hAnsiTheme="minorHAnsi" w:cstheme="minorHAnsi"/>
                <w:color w:val="000000"/>
                <w:sz w:val="22"/>
                <w:szCs w:val="22"/>
              </w:rPr>
              <w:br/>
            </w:r>
            <w:r w:rsidRPr="00786DE2">
              <w:rPr>
                <w:rFonts w:asciiTheme="minorHAnsi" w:hAnsiTheme="minorHAnsi" w:cstheme="minorHAnsi"/>
                <w:color w:val="000000"/>
                <w:sz w:val="22"/>
                <w:szCs w:val="22"/>
              </w:rPr>
              <w:br/>
            </w:r>
            <w:r w:rsidRPr="00786DE2">
              <w:rPr>
                <w:rFonts w:asciiTheme="minorHAnsi" w:hAnsiTheme="minorHAnsi" w:cstheme="minorHAnsi"/>
                <w:color w:val="000000"/>
                <w:sz w:val="22"/>
                <w:szCs w:val="22"/>
              </w:rPr>
              <w:br/>
            </w:r>
            <w:r w:rsidRPr="00786DE2">
              <w:rPr>
                <w:rFonts w:asciiTheme="minorHAnsi" w:hAnsiTheme="minorHAnsi" w:cstheme="minorHAnsi"/>
                <w:color w:val="000000"/>
                <w:sz w:val="22"/>
                <w:szCs w:val="22"/>
              </w:rPr>
              <w:br/>
            </w:r>
            <w:r w:rsidRPr="00786DE2">
              <w:rPr>
                <w:rFonts w:asciiTheme="minorHAnsi" w:hAnsiTheme="minorHAnsi" w:cstheme="minorHAnsi"/>
                <w:color w:val="000000"/>
                <w:sz w:val="22"/>
                <w:szCs w:val="22"/>
              </w:rPr>
              <w:br/>
            </w:r>
            <w:r w:rsidRPr="00786DE2">
              <w:rPr>
                <w:rFonts w:asciiTheme="minorHAnsi" w:hAnsiTheme="minorHAnsi" w:cstheme="minorHAnsi"/>
                <w:color w:val="000000"/>
                <w:sz w:val="22"/>
                <w:szCs w:val="22"/>
              </w:rPr>
              <w:br/>
            </w:r>
            <w:r w:rsidRPr="00786DE2">
              <w:rPr>
                <w:rFonts w:asciiTheme="minorHAnsi" w:hAnsiTheme="minorHAnsi" w:cstheme="minorHAnsi"/>
                <w:color w:val="000000"/>
                <w:sz w:val="22"/>
                <w:szCs w:val="22"/>
              </w:rPr>
              <w:br/>
            </w:r>
            <w:r w:rsidRPr="00786DE2">
              <w:rPr>
                <w:rFonts w:asciiTheme="minorHAnsi" w:hAnsiTheme="minorHAnsi" w:cstheme="minorHAnsi"/>
                <w:color w:val="000000"/>
                <w:sz w:val="22"/>
                <w:szCs w:val="22"/>
              </w:rPr>
              <w:br/>
              <w:t>$</w:t>
            </w:r>
            <w:r w:rsidR="00D01DAB">
              <w:rPr>
                <w:rFonts w:asciiTheme="minorHAnsi" w:hAnsiTheme="minorHAnsi" w:cstheme="minorHAnsi"/>
                <w:color w:val="000000"/>
                <w:sz w:val="22"/>
                <w:szCs w:val="22"/>
              </w:rPr>
              <w:t>5</w:t>
            </w:r>
            <w:r w:rsidRPr="00786DE2">
              <w:rPr>
                <w:rFonts w:asciiTheme="minorHAnsi" w:hAnsiTheme="minorHAnsi" w:cstheme="minorHAnsi"/>
                <w:color w:val="000000"/>
                <w:sz w:val="22"/>
                <w:szCs w:val="22"/>
              </w:rPr>
              <w:t>00</w:t>
            </w:r>
          </w:p>
          <w:p w14:paraId="19B009DE" w14:textId="77777777" w:rsidR="00786DE2" w:rsidRPr="00786DE2" w:rsidRDefault="00786DE2" w:rsidP="002E21E6">
            <w:pPr>
              <w:jc w:val="center"/>
              <w:rPr>
                <w:rFonts w:cstheme="minorHAnsi"/>
              </w:rPr>
            </w:pPr>
          </w:p>
        </w:tc>
        <w:tc>
          <w:tcPr>
            <w:tcW w:w="2471" w:type="dxa"/>
          </w:tcPr>
          <w:p w14:paraId="11775C39" w14:textId="77777777" w:rsidR="00786DE2" w:rsidRPr="00786DE2" w:rsidRDefault="00786DE2" w:rsidP="002E21E6">
            <w:pPr>
              <w:pStyle w:val="NormalWeb"/>
              <w:jc w:val="center"/>
              <w:rPr>
                <w:rFonts w:asciiTheme="minorHAnsi" w:hAnsiTheme="minorHAnsi" w:cstheme="minorHAnsi"/>
                <w:color w:val="000000"/>
                <w:sz w:val="22"/>
                <w:szCs w:val="22"/>
              </w:rPr>
            </w:pPr>
            <w:r w:rsidRPr="00786DE2">
              <w:rPr>
                <w:rFonts w:asciiTheme="minorHAnsi" w:hAnsiTheme="minorHAnsi" w:cstheme="minorHAnsi"/>
                <w:color w:val="000000"/>
                <w:sz w:val="22"/>
                <w:szCs w:val="22"/>
              </w:rPr>
              <w:br/>
            </w:r>
            <w:r w:rsidRPr="00786DE2">
              <w:rPr>
                <w:rFonts w:asciiTheme="minorHAnsi" w:hAnsiTheme="minorHAnsi" w:cstheme="minorHAnsi"/>
                <w:color w:val="000000"/>
                <w:sz w:val="22"/>
                <w:szCs w:val="22"/>
              </w:rPr>
              <w:br/>
            </w:r>
            <w:r w:rsidRPr="00786DE2">
              <w:rPr>
                <w:rFonts w:asciiTheme="minorHAnsi" w:hAnsiTheme="minorHAnsi" w:cstheme="minorHAnsi"/>
                <w:color w:val="000000"/>
                <w:sz w:val="22"/>
                <w:szCs w:val="22"/>
              </w:rPr>
              <w:br/>
            </w:r>
            <w:r w:rsidRPr="00786DE2">
              <w:rPr>
                <w:rFonts w:asciiTheme="minorHAnsi" w:hAnsiTheme="minorHAnsi" w:cstheme="minorHAnsi"/>
                <w:color w:val="000000"/>
                <w:sz w:val="22"/>
                <w:szCs w:val="22"/>
              </w:rPr>
              <w:br/>
            </w:r>
            <w:r w:rsidRPr="00786DE2">
              <w:rPr>
                <w:rFonts w:asciiTheme="minorHAnsi" w:hAnsiTheme="minorHAnsi" w:cstheme="minorHAnsi"/>
                <w:color w:val="000000"/>
                <w:sz w:val="22"/>
                <w:szCs w:val="22"/>
              </w:rPr>
              <w:br/>
            </w:r>
            <w:r w:rsidRPr="00786DE2">
              <w:rPr>
                <w:rFonts w:asciiTheme="minorHAnsi" w:hAnsiTheme="minorHAnsi" w:cstheme="minorHAnsi"/>
                <w:color w:val="000000"/>
                <w:sz w:val="22"/>
                <w:szCs w:val="22"/>
              </w:rPr>
              <w:br/>
            </w:r>
            <w:r w:rsidRPr="00786DE2">
              <w:rPr>
                <w:rFonts w:asciiTheme="minorHAnsi" w:hAnsiTheme="minorHAnsi" w:cstheme="minorHAnsi"/>
                <w:color w:val="000000"/>
                <w:sz w:val="22"/>
                <w:szCs w:val="22"/>
              </w:rPr>
              <w:br/>
            </w:r>
            <w:r w:rsidRPr="00786DE2">
              <w:rPr>
                <w:rFonts w:asciiTheme="minorHAnsi" w:hAnsiTheme="minorHAnsi" w:cstheme="minorHAnsi"/>
                <w:color w:val="000000"/>
                <w:sz w:val="22"/>
                <w:szCs w:val="22"/>
              </w:rPr>
              <w:br/>
            </w:r>
            <w:r w:rsidR="00D01DAB">
              <w:rPr>
                <w:rFonts w:asciiTheme="minorHAnsi" w:hAnsiTheme="minorHAnsi" w:cstheme="minorHAnsi"/>
                <w:color w:val="000000"/>
                <w:sz w:val="22"/>
                <w:szCs w:val="22"/>
              </w:rPr>
              <w:t>TBD</w:t>
            </w:r>
          </w:p>
          <w:p w14:paraId="2B19B0A1" w14:textId="77777777" w:rsidR="00786DE2" w:rsidRPr="00786DE2" w:rsidRDefault="00786DE2" w:rsidP="002E21E6">
            <w:pPr>
              <w:jc w:val="center"/>
              <w:rPr>
                <w:rFonts w:cstheme="minorHAnsi"/>
              </w:rPr>
            </w:pPr>
          </w:p>
        </w:tc>
      </w:tr>
      <w:tr w:rsidR="00786DE2" w:rsidRPr="00786DE2" w14:paraId="60CD7BD8" w14:textId="77777777" w:rsidTr="002E21E6">
        <w:trPr>
          <w:trHeight w:val="2415"/>
        </w:trPr>
        <w:tc>
          <w:tcPr>
            <w:tcW w:w="2469" w:type="dxa"/>
          </w:tcPr>
          <w:p w14:paraId="0F587160" w14:textId="77777777" w:rsidR="00786DE2" w:rsidRPr="00786DE2" w:rsidRDefault="00786DE2" w:rsidP="002E21E6">
            <w:pPr>
              <w:jc w:val="center"/>
              <w:rPr>
                <w:rFonts w:cstheme="minorHAnsi"/>
                <w:b/>
              </w:rPr>
            </w:pPr>
          </w:p>
          <w:p w14:paraId="4F0237F5" w14:textId="77777777" w:rsidR="00786DE2" w:rsidRPr="00786DE2" w:rsidRDefault="00786DE2" w:rsidP="002E21E6">
            <w:pPr>
              <w:jc w:val="center"/>
              <w:rPr>
                <w:rFonts w:cstheme="minorHAnsi"/>
              </w:rPr>
            </w:pPr>
            <w:r w:rsidRPr="00786DE2">
              <w:rPr>
                <w:rFonts w:cstheme="minorHAnsi"/>
                <w:b/>
              </w:rPr>
              <w:t>Permanent Resident Visa Services (PR)</w:t>
            </w:r>
          </w:p>
        </w:tc>
        <w:tc>
          <w:tcPr>
            <w:tcW w:w="2469" w:type="dxa"/>
          </w:tcPr>
          <w:p w14:paraId="232981CE" w14:textId="77777777" w:rsidR="00786DE2" w:rsidRPr="00786DE2" w:rsidRDefault="00786DE2" w:rsidP="002E21E6">
            <w:pPr>
              <w:pStyle w:val="NormalWeb"/>
              <w:jc w:val="center"/>
              <w:rPr>
                <w:rFonts w:asciiTheme="minorHAnsi" w:hAnsiTheme="minorHAnsi" w:cstheme="minorHAnsi"/>
                <w:color w:val="000000"/>
                <w:sz w:val="18"/>
                <w:szCs w:val="22"/>
              </w:rPr>
            </w:pPr>
            <w:r w:rsidRPr="00786DE2">
              <w:rPr>
                <w:rFonts w:asciiTheme="minorHAnsi" w:hAnsiTheme="minorHAnsi" w:cstheme="minorHAnsi"/>
                <w:color w:val="000000"/>
                <w:sz w:val="18"/>
                <w:szCs w:val="22"/>
              </w:rPr>
              <w:br/>
              <w:t>a) All PR cases will be outsourced to one of UCLA’s partner immigration law firms.</w:t>
            </w:r>
          </w:p>
          <w:p w14:paraId="0A658079" w14:textId="77777777" w:rsidR="00786DE2" w:rsidRPr="00786DE2" w:rsidRDefault="00786DE2" w:rsidP="002E21E6">
            <w:pPr>
              <w:pStyle w:val="NormalWeb"/>
              <w:jc w:val="center"/>
              <w:rPr>
                <w:rFonts w:asciiTheme="minorHAnsi" w:hAnsiTheme="minorHAnsi" w:cstheme="minorHAnsi"/>
                <w:color w:val="000000"/>
                <w:sz w:val="18"/>
                <w:szCs w:val="22"/>
              </w:rPr>
            </w:pPr>
            <w:r w:rsidRPr="00786DE2">
              <w:rPr>
                <w:rFonts w:asciiTheme="minorHAnsi" w:hAnsiTheme="minorHAnsi" w:cstheme="minorHAnsi"/>
                <w:color w:val="000000"/>
                <w:sz w:val="18"/>
                <w:szCs w:val="22"/>
              </w:rPr>
              <w:t>(b) There will be government filing fees and legal fees in addition to the Dashew Center visa service fee.</w:t>
            </w:r>
          </w:p>
          <w:p w14:paraId="72FE641E" w14:textId="77777777" w:rsidR="00786DE2" w:rsidRPr="00786DE2" w:rsidRDefault="00786DE2" w:rsidP="002E21E6">
            <w:pPr>
              <w:pStyle w:val="NormalWeb"/>
              <w:jc w:val="center"/>
              <w:rPr>
                <w:rFonts w:asciiTheme="minorHAnsi" w:hAnsiTheme="minorHAnsi" w:cstheme="minorHAnsi"/>
                <w:color w:val="000000"/>
                <w:sz w:val="18"/>
                <w:szCs w:val="22"/>
              </w:rPr>
            </w:pPr>
            <w:r w:rsidRPr="00786DE2">
              <w:rPr>
                <w:rFonts w:asciiTheme="minorHAnsi" w:hAnsiTheme="minorHAnsi" w:cstheme="minorHAnsi"/>
                <w:color w:val="000000"/>
                <w:sz w:val="18"/>
                <w:szCs w:val="22"/>
              </w:rPr>
              <w:t>(c) A visa service fee will be charged to the Department to cover the cost of coordinating with the department, implementing UCLA policy, procedure and format in processing cases initiated by the department, reviewing documents prepared by outside counsel, obtaining university signatures, and providing status reports.</w:t>
            </w:r>
            <w:r w:rsidRPr="00786DE2">
              <w:rPr>
                <w:rFonts w:asciiTheme="minorHAnsi" w:hAnsiTheme="minorHAnsi" w:cstheme="minorHAnsi"/>
                <w:color w:val="000000"/>
                <w:sz w:val="18"/>
                <w:szCs w:val="22"/>
              </w:rPr>
              <w:br/>
            </w:r>
          </w:p>
        </w:tc>
        <w:tc>
          <w:tcPr>
            <w:tcW w:w="2471" w:type="dxa"/>
          </w:tcPr>
          <w:p w14:paraId="2453BBA6" w14:textId="77777777" w:rsidR="00786DE2" w:rsidRPr="00786DE2" w:rsidRDefault="00786DE2" w:rsidP="002E21E6">
            <w:pPr>
              <w:pStyle w:val="NormalWeb"/>
              <w:jc w:val="center"/>
              <w:rPr>
                <w:rFonts w:asciiTheme="minorHAnsi" w:hAnsiTheme="minorHAnsi" w:cstheme="minorHAnsi"/>
                <w:color w:val="000000"/>
                <w:sz w:val="22"/>
                <w:szCs w:val="22"/>
              </w:rPr>
            </w:pPr>
            <w:r w:rsidRPr="00786DE2">
              <w:rPr>
                <w:rFonts w:asciiTheme="minorHAnsi" w:hAnsiTheme="minorHAnsi" w:cstheme="minorHAnsi"/>
                <w:color w:val="000000"/>
                <w:sz w:val="22"/>
                <w:szCs w:val="22"/>
              </w:rPr>
              <w:br/>
            </w:r>
          </w:p>
          <w:p w14:paraId="3B52A6BF" w14:textId="77777777" w:rsidR="00786DE2" w:rsidRPr="00786DE2" w:rsidRDefault="00786DE2" w:rsidP="002E21E6">
            <w:pPr>
              <w:pStyle w:val="NormalWeb"/>
              <w:jc w:val="center"/>
              <w:rPr>
                <w:rFonts w:asciiTheme="minorHAnsi" w:hAnsiTheme="minorHAnsi" w:cstheme="minorHAnsi"/>
                <w:color w:val="000000"/>
                <w:sz w:val="22"/>
                <w:szCs w:val="22"/>
              </w:rPr>
            </w:pPr>
          </w:p>
          <w:p w14:paraId="6CD3C640" w14:textId="77777777" w:rsidR="00786DE2" w:rsidRPr="00786DE2" w:rsidRDefault="00786DE2" w:rsidP="002E21E6">
            <w:pPr>
              <w:pStyle w:val="NormalWeb"/>
              <w:jc w:val="center"/>
              <w:rPr>
                <w:rFonts w:asciiTheme="minorHAnsi" w:hAnsiTheme="minorHAnsi" w:cstheme="minorHAnsi"/>
                <w:color w:val="000000"/>
                <w:sz w:val="22"/>
                <w:szCs w:val="22"/>
              </w:rPr>
            </w:pPr>
          </w:p>
          <w:p w14:paraId="13696F6D" w14:textId="77777777" w:rsidR="00786DE2" w:rsidRPr="00786DE2" w:rsidRDefault="00786DE2" w:rsidP="002E21E6">
            <w:pPr>
              <w:pStyle w:val="NormalWeb"/>
              <w:jc w:val="center"/>
              <w:rPr>
                <w:rFonts w:asciiTheme="minorHAnsi" w:hAnsiTheme="minorHAnsi" w:cstheme="minorHAnsi"/>
                <w:color w:val="000000"/>
                <w:sz w:val="22"/>
                <w:szCs w:val="22"/>
              </w:rPr>
            </w:pPr>
          </w:p>
          <w:p w14:paraId="4EE46AE9" w14:textId="77777777" w:rsidR="00786DE2" w:rsidRPr="00786DE2" w:rsidRDefault="00786DE2" w:rsidP="002E21E6">
            <w:pPr>
              <w:pStyle w:val="NormalWeb"/>
              <w:jc w:val="center"/>
              <w:rPr>
                <w:rFonts w:asciiTheme="minorHAnsi" w:hAnsiTheme="minorHAnsi" w:cstheme="minorHAnsi"/>
                <w:sz w:val="22"/>
                <w:szCs w:val="22"/>
              </w:rPr>
            </w:pPr>
            <w:r w:rsidRPr="00786DE2">
              <w:rPr>
                <w:rFonts w:asciiTheme="minorHAnsi" w:hAnsiTheme="minorHAnsi" w:cstheme="minorHAnsi"/>
                <w:color w:val="000000"/>
                <w:sz w:val="22"/>
                <w:szCs w:val="22"/>
              </w:rPr>
              <w:t>$</w:t>
            </w:r>
            <w:r w:rsidR="00D01DAB">
              <w:rPr>
                <w:rFonts w:asciiTheme="minorHAnsi" w:hAnsiTheme="minorHAnsi" w:cstheme="minorHAnsi"/>
                <w:color w:val="000000"/>
                <w:sz w:val="22"/>
                <w:szCs w:val="22"/>
              </w:rPr>
              <w:t>526</w:t>
            </w:r>
          </w:p>
          <w:p w14:paraId="2BE63CF8" w14:textId="77777777" w:rsidR="00786DE2" w:rsidRPr="00786DE2" w:rsidRDefault="00786DE2" w:rsidP="002E21E6">
            <w:pPr>
              <w:jc w:val="center"/>
              <w:rPr>
                <w:rFonts w:cstheme="minorHAnsi"/>
              </w:rPr>
            </w:pPr>
          </w:p>
        </w:tc>
        <w:tc>
          <w:tcPr>
            <w:tcW w:w="2471" w:type="dxa"/>
          </w:tcPr>
          <w:p w14:paraId="3ABDC525" w14:textId="77777777" w:rsidR="00786DE2" w:rsidRPr="00786DE2" w:rsidRDefault="00786DE2" w:rsidP="002E21E6">
            <w:pPr>
              <w:pStyle w:val="NormalWeb"/>
              <w:jc w:val="center"/>
              <w:rPr>
                <w:rFonts w:asciiTheme="minorHAnsi" w:hAnsiTheme="minorHAnsi" w:cstheme="minorHAnsi"/>
                <w:color w:val="000000"/>
                <w:sz w:val="22"/>
                <w:szCs w:val="22"/>
              </w:rPr>
            </w:pPr>
            <w:r w:rsidRPr="00786DE2">
              <w:rPr>
                <w:rFonts w:asciiTheme="minorHAnsi" w:hAnsiTheme="minorHAnsi" w:cstheme="minorHAnsi"/>
                <w:sz w:val="22"/>
                <w:szCs w:val="22"/>
              </w:rPr>
              <w:br/>
            </w:r>
          </w:p>
          <w:p w14:paraId="1D40E81F" w14:textId="77777777" w:rsidR="00786DE2" w:rsidRPr="00786DE2" w:rsidRDefault="00786DE2" w:rsidP="002E21E6">
            <w:pPr>
              <w:pStyle w:val="NormalWeb"/>
              <w:jc w:val="center"/>
              <w:rPr>
                <w:rFonts w:asciiTheme="minorHAnsi" w:hAnsiTheme="minorHAnsi" w:cstheme="minorHAnsi"/>
                <w:color w:val="000000"/>
                <w:sz w:val="22"/>
                <w:szCs w:val="22"/>
              </w:rPr>
            </w:pPr>
          </w:p>
          <w:p w14:paraId="5E15B245" w14:textId="77777777" w:rsidR="00786DE2" w:rsidRPr="00786DE2" w:rsidRDefault="00786DE2" w:rsidP="002E21E6">
            <w:pPr>
              <w:pStyle w:val="NormalWeb"/>
              <w:jc w:val="center"/>
              <w:rPr>
                <w:rFonts w:asciiTheme="minorHAnsi" w:hAnsiTheme="minorHAnsi" w:cstheme="minorHAnsi"/>
                <w:color w:val="000000"/>
                <w:sz w:val="22"/>
                <w:szCs w:val="22"/>
              </w:rPr>
            </w:pPr>
          </w:p>
          <w:p w14:paraId="0164E613" w14:textId="77777777" w:rsidR="00786DE2" w:rsidRPr="00786DE2" w:rsidRDefault="00786DE2" w:rsidP="002E21E6">
            <w:pPr>
              <w:pStyle w:val="NormalWeb"/>
              <w:jc w:val="center"/>
              <w:rPr>
                <w:rFonts w:asciiTheme="minorHAnsi" w:hAnsiTheme="minorHAnsi" w:cstheme="minorHAnsi"/>
                <w:color w:val="000000"/>
                <w:sz w:val="22"/>
                <w:szCs w:val="22"/>
              </w:rPr>
            </w:pPr>
          </w:p>
          <w:p w14:paraId="16DB14B0" w14:textId="77777777" w:rsidR="00786DE2" w:rsidRPr="00786DE2" w:rsidRDefault="00786DE2" w:rsidP="002E21E6">
            <w:pPr>
              <w:pStyle w:val="NormalWeb"/>
              <w:jc w:val="center"/>
              <w:rPr>
                <w:rFonts w:asciiTheme="minorHAnsi" w:hAnsiTheme="minorHAnsi" w:cstheme="minorHAnsi"/>
                <w:sz w:val="22"/>
                <w:szCs w:val="22"/>
              </w:rPr>
            </w:pPr>
            <w:r w:rsidRPr="00786DE2">
              <w:rPr>
                <w:rFonts w:asciiTheme="minorHAnsi" w:hAnsiTheme="minorHAnsi" w:cstheme="minorHAnsi"/>
                <w:color w:val="000000"/>
                <w:sz w:val="22"/>
                <w:szCs w:val="22"/>
              </w:rPr>
              <w:t xml:space="preserve"> </w:t>
            </w:r>
            <w:r w:rsidR="00D01DAB">
              <w:rPr>
                <w:rFonts w:asciiTheme="minorHAnsi" w:hAnsiTheme="minorHAnsi" w:cstheme="minorHAnsi"/>
                <w:color w:val="000000"/>
                <w:sz w:val="22"/>
                <w:szCs w:val="22"/>
              </w:rPr>
              <w:t>TBD</w:t>
            </w:r>
          </w:p>
          <w:p w14:paraId="6DB556BD" w14:textId="77777777" w:rsidR="00786DE2" w:rsidRPr="00786DE2" w:rsidRDefault="00786DE2" w:rsidP="002E21E6">
            <w:pPr>
              <w:jc w:val="center"/>
              <w:rPr>
                <w:rFonts w:cstheme="minorHAnsi"/>
              </w:rPr>
            </w:pPr>
          </w:p>
        </w:tc>
      </w:tr>
    </w:tbl>
    <w:p w14:paraId="4614F458" w14:textId="77777777" w:rsidR="00786DE2" w:rsidRPr="002E21E6" w:rsidRDefault="00786DE2" w:rsidP="00786DE2">
      <w:pPr>
        <w:pStyle w:val="NormalWeb"/>
        <w:jc w:val="center"/>
        <w:rPr>
          <w:rFonts w:asciiTheme="minorHAnsi" w:hAnsiTheme="minorHAnsi" w:cstheme="minorHAnsi"/>
          <w:sz w:val="36"/>
        </w:rPr>
      </w:pPr>
      <w:r w:rsidRPr="002E21E6">
        <w:rPr>
          <w:rFonts w:asciiTheme="minorHAnsi" w:hAnsiTheme="minorHAnsi" w:cstheme="minorHAnsi"/>
          <w:b/>
          <w:bCs/>
          <w:color w:val="000000"/>
          <w:sz w:val="28"/>
          <w:szCs w:val="20"/>
          <w:shd w:val="clear" w:color="auto" w:fill="DAEBFE"/>
        </w:rPr>
        <w:t>Employment-Based Visa Services:</w:t>
      </w:r>
    </w:p>
    <w:p w14:paraId="2CEEBCDF" w14:textId="26B335BD" w:rsidR="006C695F" w:rsidRPr="006C695F" w:rsidRDefault="00786DE2" w:rsidP="006C695F">
      <w:pPr>
        <w:pStyle w:val="NormalWeb"/>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br/>
      </w:r>
      <w:r w:rsidRPr="00786DE2">
        <w:rPr>
          <w:rFonts w:asciiTheme="minorHAnsi" w:hAnsiTheme="minorHAnsi" w:cstheme="minorHAnsi"/>
          <w:b/>
          <w:bCs/>
          <w:color w:val="000000"/>
          <w:sz w:val="18"/>
          <w:szCs w:val="18"/>
        </w:rPr>
        <w:t>*</w:t>
      </w:r>
      <w:r w:rsidRPr="00786DE2">
        <w:t xml:space="preserve"> </w:t>
      </w:r>
      <w:r w:rsidRPr="00786DE2">
        <w:rPr>
          <w:rFonts w:asciiTheme="minorHAnsi" w:hAnsiTheme="minorHAnsi" w:cstheme="minorHAnsi"/>
          <w:b/>
          <w:bCs/>
          <w:color w:val="000000"/>
          <w:sz w:val="18"/>
          <w:szCs w:val="18"/>
        </w:rPr>
        <w:t>All fees are non-refundable</w:t>
      </w:r>
      <w:r w:rsidR="00E00221">
        <w:rPr>
          <w:rFonts w:asciiTheme="minorHAnsi" w:hAnsiTheme="minorHAnsi" w:cstheme="minorHAnsi"/>
          <w:b/>
          <w:bCs/>
          <w:color w:val="000000"/>
          <w:sz w:val="18"/>
          <w:szCs w:val="18"/>
        </w:rPr>
        <w:t xml:space="preserve"> because service has already been rendered</w:t>
      </w:r>
      <w:r w:rsidRPr="00786DE2">
        <w:rPr>
          <w:rFonts w:asciiTheme="minorHAnsi" w:hAnsiTheme="minorHAnsi" w:cstheme="minorHAnsi"/>
          <w:b/>
          <w:bCs/>
          <w:color w:val="000000"/>
          <w:sz w:val="18"/>
          <w:szCs w:val="18"/>
        </w:rPr>
        <w:t xml:space="preserve">. Applicants who are unable to secure a visa stamp for any reason will not be eligible for a refund. </w:t>
      </w:r>
      <w:r w:rsidR="006C695F">
        <w:rPr>
          <w:rFonts w:asciiTheme="minorHAnsi" w:hAnsiTheme="minorHAnsi" w:cstheme="minorHAnsi"/>
          <w:b/>
          <w:bCs/>
          <w:color w:val="000000"/>
          <w:sz w:val="18"/>
          <w:szCs w:val="18"/>
        </w:rPr>
        <w:t xml:space="preserve">(Revised on </w:t>
      </w:r>
      <w:r w:rsidR="00D01DAB">
        <w:rPr>
          <w:rFonts w:asciiTheme="minorHAnsi" w:hAnsiTheme="minorHAnsi" w:cstheme="minorHAnsi"/>
          <w:b/>
          <w:bCs/>
          <w:color w:val="000000"/>
          <w:sz w:val="18"/>
          <w:szCs w:val="18"/>
        </w:rPr>
        <w:t>0</w:t>
      </w:r>
      <w:r w:rsidR="00F24F5B">
        <w:rPr>
          <w:rFonts w:asciiTheme="minorHAnsi" w:hAnsiTheme="minorHAnsi" w:cstheme="minorHAnsi"/>
          <w:b/>
          <w:bCs/>
          <w:color w:val="000000"/>
          <w:sz w:val="18"/>
          <w:szCs w:val="18"/>
        </w:rPr>
        <w:t>7</w:t>
      </w:r>
      <w:r w:rsidR="006C695F">
        <w:rPr>
          <w:rFonts w:asciiTheme="minorHAnsi" w:hAnsiTheme="minorHAnsi" w:cstheme="minorHAnsi"/>
          <w:b/>
          <w:bCs/>
          <w:color w:val="000000"/>
          <w:sz w:val="18"/>
          <w:szCs w:val="18"/>
        </w:rPr>
        <w:t>/</w:t>
      </w:r>
      <w:r w:rsidR="00D01DAB">
        <w:rPr>
          <w:rFonts w:asciiTheme="minorHAnsi" w:hAnsiTheme="minorHAnsi" w:cstheme="minorHAnsi"/>
          <w:b/>
          <w:bCs/>
          <w:color w:val="000000"/>
          <w:sz w:val="18"/>
          <w:szCs w:val="18"/>
        </w:rPr>
        <w:t>0</w:t>
      </w:r>
      <w:r w:rsidR="00F24F5B">
        <w:rPr>
          <w:rFonts w:asciiTheme="minorHAnsi" w:hAnsiTheme="minorHAnsi" w:cstheme="minorHAnsi"/>
          <w:b/>
          <w:bCs/>
          <w:color w:val="000000"/>
          <w:sz w:val="18"/>
          <w:szCs w:val="18"/>
        </w:rPr>
        <w:t>1</w:t>
      </w:r>
      <w:r w:rsidR="006C695F">
        <w:rPr>
          <w:rFonts w:asciiTheme="minorHAnsi" w:hAnsiTheme="minorHAnsi" w:cstheme="minorHAnsi"/>
          <w:b/>
          <w:bCs/>
          <w:color w:val="000000"/>
          <w:sz w:val="18"/>
          <w:szCs w:val="18"/>
        </w:rPr>
        <w:t>/202</w:t>
      </w:r>
      <w:r w:rsidR="00D01DAB">
        <w:rPr>
          <w:rFonts w:asciiTheme="minorHAnsi" w:hAnsiTheme="minorHAnsi" w:cstheme="minorHAnsi"/>
          <w:b/>
          <w:bCs/>
          <w:color w:val="000000"/>
          <w:sz w:val="18"/>
          <w:szCs w:val="18"/>
        </w:rPr>
        <w:t>6</w:t>
      </w:r>
      <w:r w:rsidR="006C695F">
        <w:rPr>
          <w:rFonts w:asciiTheme="minorHAnsi" w:hAnsiTheme="minorHAnsi" w:cstheme="minorHAnsi"/>
          <w:b/>
          <w:bCs/>
          <w:color w:val="000000"/>
          <w:sz w:val="18"/>
          <w:szCs w:val="18"/>
        </w:rPr>
        <w:t>)</w:t>
      </w:r>
    </w:p>
    <w:sectPr w:rsidR="006C695F" w:rsidRPr="006C69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mo Bold">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123"/>
    <w:rsid w:val="00004BE6"/>
    <w:rsid w:val="000D4A56"/>
    <w:rsid w:val="001B7EDA"/>
    <w:rsid w:val="002E21E6"/>
    <w:rsid w:val="0041684B"/>
    <w:rsid w:val="00422123"/>
    <w:rsid w:val="004F2AE8"/>
    <w:rsid w:val="005B50E3"/>
    <w:rsid w:val="006115A2"/>
    <w:rsid w:val="0063161A"/>
    <w:rsid w:val="00636CD7"/>
    <w:rsid w:val="006C695F"/>
    <w:rsid w:val="00755BAE"/>
    <w:rsid w:val="00764437"/>
    <w:rsid w:val="00774D3F"/>
    <w:rsid w:val="00784557"/>
    <w:rsid w:val="00786DE2"/>
    <w:rsid w:val="00A012B3"/>
    <w:rsid w:val="00CA45EE"/>
    <w:rsid w:val="00D01DAB"/>
    <w:rsid w:val="00DA7478"/>
    <w:rsid w:val="00E00221"/>
    <w:rsid w:val="00E073FD"/>
    <w:rsid w:val="00E51C3F"/>
    <w:rsid w:val="00EE5BC4"/>
    <w:rsid w:val="00F24F5B"/>
    <w:rsid w:val="00F32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D6"/>
  <w15:chartTrackingRefBased/>
  <w15:docId w15:val="{5ADD66FD-18AB-4FF8-B9E3-CF1C51028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2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2212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971">
      <w:bodyDiv w:val="1"/>
      <w:marLeft w:val="0"/>
      <w:marRight w:val="0"/>
      <w:marTop w:val="0"/>
      <w:marBottom w:val="0"/>
      <w:divBdr>
        <w:top w:val="none" w:sz="0" w:space="0" w:color="auto"/>
        <w:left w:val="none" w:sz="0" w:space="0" w:color="auto"/>
        <w:bottom w:val="none" w:sz="0" w:space="0" w:color="auto"/>
        <w:right w:val="none" w:sz="0" w:space="0" w:color="auto"/>
      </w:divBdr>
      <w:divsChild>
        <w:div w:id="752166277">
          <w:marLeft w:val="0"/>
          <w:marRight w:val="0"/>
          <w:marTop w:val="0"/>
          <w:marBottom w:val="0"/>
          <w:divBdr>
            <w:top w:val="none" w:sz="0" w:space="0" w:color="auto"/>
            <w:left w:val="none" w:sz="0" w:space="0" w:color="auto"/>
            <w:bottom w:val="none" w:sz="0" w:space="0" w:color="auto"/>
            <w:right w:val="none" w:sz="0" w:space="0" w:color="auto"/>
          </w:divBdr>
        </w:div>
      </w:divsChild>
    </w:div>
    <w:div w:id="24260923">
      <w:bodyDiv w:val="1"/>
      <w:marLeft w:val="0"/>
      <w:marRight w:val="0"/>
      <w:marTop w:val="0"/>
      <w:marBottom w:val="0"/>
      <w:divBdr>
        <w:top w:val="none" w:sz="0" w:space="0" w:color="auto"/>
        <w:left w:val="none" w:sz="0" w:space="0" w:color="auto"/>
        <w:bottom w:val="none" w:sz="0" w:space="0" w:color="auto"/>
        <w:right w:val="none" w:sz="0" w:space="0" w:color="auto"/>
      </w:divBdr>
      <w:divsChild>
        <w:div w:id="751779234">
          <w:marLeft w:val="0"/>
          <w:marRight w:val="0"/>
          <w:marTop w:val="0"/>
          <w:marBottom w:val="0"/>
          <w:divBdr>
            <w:top w:val="none" w:sz="0" w:space="0" w:color="auto"/>
            <w:left w:val="none" w:sz="0" w:space="0" w:color="auto"/>
            <w:bottom w:val="none" w:sz="0" w:space="0" w:color="auto"/>
            <w:right w:val="none" w:sz="0" w:space="0" w:color="auto"/>
          </w:divBdr>
        </w:div>
      </w:divsChild>
    </w:div>
    <w:div w:id="25716085">
      <w:bodyDiv w:val="1"/>
      <w:marLeft w:val="0"/>
      <w:marRight w:val="0"/>
      <w:marTop w:val="0"/>
      <w:marBottom w:val="0"/>
      <w:divBdr>
        <w:top w:val="none" w:sz="0" w:space="0" w:color="auto"/>
        <w:left w:val="none" w:sz="0" w:space="0" w:color="auto"/>
        <w:bottom w:val="none" w:sz="0" w:space="0" w:color="auto"/>
        <w:right w:val="none" w:sz="0" w:space="0" w:color="auto"/>
      </w:divBdr>
      <w:divsChild>
        <w:div w:id="260529759">
          <w:marLeft w:val="0"/>
          <w:marRight w:val="0"/>
          <w:marTop w:val="0"/>
          <w:marBottom w:val="0"/>
          <w:divBdr>
            <w:top w:val="none" w:sz="0" w:space="0" w:color="auto"/>
            <w:left w:val="none" w:sz="0" w:space="0" w:color="auto"/>
            <w:bottom w:val="none" w:sz="0" w:space="0" w:color="auto"/>
            <w:right w:val="none" w:sz="0" w:space="0" w:color="auto"/>
          </w:divBdr>
        </w:div>
      </w:divsChild>
    </w:div>
    <w:div w:id="55860026">
      <w:bodyDiv w:val="1"/>
      <w:marLeft w:val="0"/>
      <w:marRight w:val="0"/>
      <w:marTop w:val="0"/>
      <w:marBottom w:val="0"/>
      <w:divBdr>
        <w:top w:val="none" w:sz="0" w:space="0" w:color="auto"/>
        <w:left w:val="none" w:sz="0" w:space="0" w:color="auto"/>
        <w:bottom w:val="none" w:sz="0" w:space="0" w:color="auto"/>
        <w:right w:val="none" w:sz="0" w:space="0" w:color="auto"/>
      </w:divBdr>
      <w:divsChild>
        <w:div w:id="1339843107">
          <w:marLeft w:val="0"/>
          <w:marRight w:val="0"/>
          <w:marTop w:val="0"/>
          <w:marBottom w:val="0"/>
          <w:divBdr>
            <w:top w:val="none" w:sz="0" w:space="0" w:color="auto"/>
            <w:left w:val="none" w:sz="0" w:space="0" w:color="auto"/>
            <w:bottom w:val="none" w:sz="0" w:space="0" w:color="auto"/>
            <w:right w:val="none" w:sz="0" w:space="0" w:color="auto"/>
          </w:divBdr>
        </w:div>
      </w:divsChild>
    </w:div>
    <w:div w:id="83693178">
      <w:bodyDiv w:val="1"/>
      <w:marLeft w:val="0"/>
      <w:marRight w:val="0"/>
      <w:marTop w:val="0"/>
      <w:marBottom w:val="0"/>
      <w:divBdr>
        <w:top w:val="none" w:sz="0" w:space="0" w:color="auto"/>
        <w:left w:val="none" w:sz="0" w:space="0" w:color="auto"/>
        <w:bottom w:val="none" w:sz="0" w:space="0" w:color="auto"/>
        <w:right w:val="none" w:sz="0" w:space="0" w:color="auto"/>
      </w:divBdr>
      <w:divsChild>
        <w:div w:id="177279658">
          <w:marLeft w:val="0"/>
          <w:marRight w:val="0"/>
          <w:marTop w:val="0"/>
          <w:marBottom w:val="0"/>
          <w:divBdr>
            <w:top w:val="none" w:sz="0" w:space="0" w:color="auto"/>
            <w:left w:val="none" w:sz="0" w:space="0" w:color="auto"/>
            <w:bottom w:val="none" w:sz="0" w:space="0" w:color="auto"/>
            <w:right w:val="none" w:sz="0" w:space="0" w:color="auto"/>
          </w:divBdr>
        </w:div>
      </w:divsChild>
    </w:div>
    <w:div w:id="87849727">
      <w:bodyDiv w:val="1"/>
      <w:marLeft w:val="0"/>
      <w:marRight w:val="0"/>
      <w:marTop w:val="0"/>
      <w:marBottom w:val="0"/>
      <w:divBdr>
        <w:top w:val="none" w:sz="0" w:space="0" w:color="auto"/>
        <w:left w:val="none" w:sz="0" w:space="0" w:color="auto"/>
        <w:bottom w:val="none" w:sz="0" w:space="0" w:color="auto"/>
        <w:right w:val="none" w:sz="0" w:space="0" w:color="auto"/>
      </w:divBdr>
      <w:divsChild>
        <w:div w:id="155150517">
          <w:marLeft w:val="0"/>
          <w:marRight w:val="0"/>
          <w:marTop w:val="0"/>
          <w:marBottom w:val="0"/>
          <w:divBdr>
            <w:top w:val="none" w:sz="0" w:space="0" w:color="auto"/>
            <w:left w:val="none" w:sz="0" w:space="0" w:color="auto"/>
            <w:bottom w:val="none" w:sz="0" w:space="0" w:color="auto"/>
            <w:right w:val="none" w:sz="0" w:space="0" w:color="auto"/>
          </w:divBdr>
        </w:div>
      </w:divsChild>
    </w:div>
    <w:div w:id="97066575">
      <w:bodyDiv w:val="1"/>
      <w:marLeft w:val="0"/>
      <w:marRight w:val="0"/>
      <w:marTop w:val="0"/>
      <w:marBottom w:val="0"/>
      <w:divBdr>
        <w:top w:val="none" w:sz="0" w:space="0" w:color="auto"/>
        <w:left w:val="none" w:sz="0" w:space="0" w:color="auto"/>
        <w:bottom w:val="none" w:sz="0" w:space="0" w:color="auto"/>
        <w:right w:val="none" w:sz="0" w:space="0" w:color="auto"/>
      </w:divBdr>
      <w:divsChild>
        <w:div w:id="2011057544">
          <w:marLeft w:val="0"/>
          <w:marRight w:val="0"/>
          <w:marTop w:val="0"/>
          <w:marBottom w:val="0"/>
          <w:divBdr>
            <w:top w:val="none" w:sz="0" w:space="0" w:color="auto"/>
            <w:left w:val="none" w:sz="0" w:space="0" w:color="auto"/>
            <w:bottom w:val="none" w:sz="0" w:space="0" w:color="auto"/>
            <w:right w:val="none" w:sz="0" w:space="0" w:color="auto"/>
          </w:divBdr>
        </w:div>
      </w:divsChild>
    </w:div>
    <w:div w:id="110588154">
      <w:bodyDiv w:val="1"/>
      <w:marLeft w:val="0"/>
      <w:marRight w:val="0"/>
      <w:marTop w:val="0"/>
      <w:marBottom w:val="0"/>
      <w:divBdr>
        <w:top w:val="none" w:sz="0" w:space="0" w:color="auto"/>
        <w:left w:val="none" w:sz="0" w:space="0" w:color="auto"/>
        <w:bottom w:val="none" w:sz="0" w:space="0" w:color="auto"/>
        <w:right w:val="none" w:sz="0" w:space="0" w:color="auto"/>
      </w:divBdr>
      <w:divsChild>
        <w:div w:id="1869247633">
          <w:marLeft w:val="0"/>
          <w:marRight w:val="0"/>
          <w:marTop w:val="0"/>
          <w:marBottom w:val="0"/>
          <w:divBdr>
            <w:top w:val="none" w:sz="0" w:space="0" w:color="auto"/>
            <w:left w:val="none" w:sz="0" w:space="0" w:color="auto"/>
            <w:bottom w:val="none" w:sz="0" w:space="0" w:color="auto"/>
            <w:right w:val="none" w:sz="0" w:space="0" w:color="auto"/>
          </w:divBdr>
        </w:div>
      </w:divsChild>
    </w:div>
    <w:div w:id="113329411">
      <w:bodyDiv w:val="1"/>
      <w:marLeft w:val="0"/>
      <w:marRight w:val="0"/>
      <w:marTop w:val="0"/>
      <w:marBottom w:val="0"/>
      <w:divBdr>
        <w:top w:val="none" w:sz="0" w:space="0" w:color="auto"/>
        <w:left w:val="none" w:sz="0" w:space="0" w:color="auto"/>
        <w:bottom w:val="none" w:sz="0" w:space="0" w:color="auto"/>
        <w:right w:val="none" w:sz="0" w:space="0" w:color="auto"/>
      </w:divBdr>
      <w:divsChild>
        <w:div w:id="2436580">
          <w:marLeft w:val="0"/>
          <w:marRight w:val="0"/>
          <w:marTop w:val="0"/>
          <w:marBottom w:val="0"/>
          <w:divBdr>
            <w:top w:val="none" w:sz="0" w:space="0" w:color="auto"/>
            <w:left w:val="none" w:sz="0" w:space="0" w:color="auto"/>
            <w:bottom w:val="none" w:sz="0" w:space="0" w:color="auto"/>
            <w:right w:val="none" w:sz="0" w:space="0" w:color="auto"/>
          </w:divBdr>
        </w:div>
      </w:divsChild>
    </w:div>
    <w:div w:id="188840022">
      <w:bodyDiv w:val="1"/>
      <w:marLeft w:val="0"/>
      <w:marRight w:val="0"/>
      <w:marTop w:val="0"/>
      <w:marBottom w:val="0"/>
      <w:divBdr>
        <w:top w:val="none" w:sz="0" w:space="0" w:color="auto"/>
        <w:left w:val="none" w:sz="0" w:space="0" w:color="auto"/>
        <w:bottom w:val="none" w:sz="0" w:space="0" w:color="auto"/>
        <w:right w:val="none" w:sz="0" w:space="0" w:color="auto"/>
      </w:divBdr>
      <w:divsChild>
        <w:div w:id="1754352012">
          <w:marLeft w:val="0"/>
          <w:marRight w:val="0"/>
          <w:marTop w:val="0"/>
          <w:marBottom w:val="0"/>
          <w:divBdr>
            <w:top w:val="none" w:sz="0" w:space="0" w:color="auto"/>
            <w:left w:val="none" w:sz="0" w:space="0" w:color="auto"/>
            <w:bottom w:val="none" w:sz="0" w:space="0" w:color="auto"/>
            <w:right w:val="none" w:sz="0" w:space="0" w:color="auto"/>
          </w:divBdr>
        </w:div>
      </w:divsChild>
    </w:div>
    <w:div w:id="213664504">
      <w:bodyDiv w:val="1"/>
      <w:marLeft w:val="0"/>
      <w:marRight w:val="0"/>
      <w:marTop w:val="0"/>
      <w:marBottom w:val="0"/>
      <w:divBdr>
        <w:top w:val="none" w:sz="0" w:space="0" w:color="auto"/>
        <w:left w:val="none" w:sz="0" w:space="0" w:color="auto"/>
        <w:bottom w:val="none" w:sz="0" w:space="0" w:color="auto"/>
        <w:right w:val="none" w:sz="0" w:space="0" w:color="auto"/>
      </w:divBdr>
      <w:divsChild>
        <w:div w:id="1650473428">
          <w:marLeft w:val="0"/>
          <w:marRight w:val="0"/>
          <w:marTop w:val="0"/>
          <w:marBottom w:val="0"/>
          <w:divBdr>
            <w:top w:val="none" w:sz="0" w:space="0" w:color="auto"/>
            <w:left w:val="none" w:sz="0" w:space="0" w:color="auto"/>
            <w:bottom w:val="none" w:sz="0" w:space="0" w:color="auto"/>
            <w:right w:val="none" w:sz="0" w:space="0" w:color="auto"/>
          </w:divBdr>
        </w:div>
      </w:divsChild>
    </w:div>
    <w:div w:id="365105775">
      <w:bodyDiv w:val="1"/>
      <w:marLeft w:val="0"/>
      <w:marRight w:val="0"/>
      <w:marTop w:val="0"/>
      <w:marBottom w:val="0"/>
      <w:divBdr>
        <w:top w:val="none" w:sz="0" w:space="0" w:color="auto"/>
        <w:left w:val="none" w:sz="0" w:space="0" w:color="auto"/>
        <w:bottom w:val="none" w:sz="0" w:space="0" w:color="auto"/>
        <w:right w:val="none" w:sz="0" w:space="0" w:color="auto"/>
      </w:divBdr>
      <w:divsChild>
        <w:div w:id="859515367">
          <w:marLeft w:val="0"/>
          <w:marRight w:val="0"/>
          <w:marTop w:val="0"/>
          <w:marBottom w:val="0"/>
          <w:divBdr>
            <w:top w:val="none" w:sz="0" w:space="0" w:color="auto"/>
            <w:left w:val="none" w:sz="0" w:space="0" w:color="auto"/>
            <w:bottom w:val="none" w:sz="0" w:space="0" w:color="auto"/>
            <w:right w:val="none" w:sz="0" w:space="0" w:color="auto"/>
          </w:divBdr>
        </w:div>
      </w:divsChild>
    </w:div>
    <w:div w:id="368263243">
      <w:bodyDiv w:val="1"/>
      <w:marLeft w:val="0"/>
      <w:marRight w:val="0"/>
      <w:marTop w:val="0"/>
      <w:marBottom w:val="0"/>
      <w:divBdr>
        <w:top w:val="none" w:sz="0" w:space="0" w:color="auto"/>
        <w:left w:val="none" w:sz="0" w:space="0" w:color="auto"/>
        <w:bottom w:val="none" w:sz="0" w:space="0" w:color="auto"/>
        <w:right w:val="none" w:sz="0" w:space="0" w:color="auto"/>
      </w:divBdr>
      <w:divsChild>
        <w:div w:id="351298421">
          <w:marLeft w:val="0"/>
          <w:marRight w:val="0"/>
          <w:marTop w:val="0"/>
          <w:marBottom w:val="0"/>
          <w:divBdr>
            <w:top w:val="none" w:sz="0" w:space="0" w:color="auto"/>
            <w:left w:val="none" w:sz="0" w:space="0" w:color="auto"/>
            <w:bottom w:val="none" w:sz="0" w:space="0" w:color="auto"/>
            <w:right w:val="none" w:sz="0" w:space="0" w:color="auto"/>
          </w:divBdr>
        </w:div>
      </w:divsChild>
    </w:div>
    <w:div w:id="400098963">
      <w:bodyDiv w:val="1"/>
      <w:marLeft w:val="0"/>
      <w:marRight w:val="0"/>
      <w:marTop w:val="0"/>
      <w:marBottom w:val="0"/>
      <w:divBdr>
        <w:top w:val="none" w:sz="0" w:space="0" w:color="auto"/>
        <w:left w:val="none" w:sz="0" w:space="0" w:color="auto"/>
        <w:bottom w:val="none" w:sz="0" w:space="0" w:color="auto"/>
        <w:right w:val="none" w:sz="0" w:space="0" w:color="auto"/>
      </w:divBdr>
      <w:divsChild>
        <w:div w:id="2137336629">
          <w:marLeft w:val="0"/>
          <w:marRight w:val="0"/>
          <w:marTop w:val="0"/>
          <w:marBottom w:val="0"/>
          <w:divBdr>
            <w:top w:val="none" w:sz="0" w:space="0" w:color="auto"/>
            <w:left w:val="none" w:sz="0" w:space="0" w:color="auto"/>
            <w:bottom w:val="none" w:sz="0" w:space="0" w:color="auto"/>
            <w:right w:val="none" w:sz="0" w:space="0" w:color="auto"/>
          </w:divBdr>
        </w:div>
      </w:divsChild>
    </w:div>
    <w:div w:id="632829924">
      <w:bodyDiv w:val="1"/>
      <w:marLeft w:val="0"/>
      <w:marRight w:val="0"/>
      <w:marTop w:val="0"/>
      <w:marBottom w:val="0"/>
      <w:divBdr>
        <w:top w:val="none" w:sz="0" w:space="0" w:color="auto"/>
        <w:left w:val="none" w:sz="0" w:space="0" w:color="auto"/>
        <w:bottom w:val="none" w:sz="0" w:space="0" w:color="auto"/>
        <w:right w:val="none" w:sz="0" w:space="0" w:color="auto"/>
      </w:divBdr>
      <w:divsChild>
        <w:div w:id="67114580">
          <w:marLeft w:val="0"/>
          <w:marRight w:val="0"/>
          <w:marTop w:val="0"/>
          <w:marBottom w:val="0"/>
          <w:divBdr>
            <w:top w:val="none" w:sz="0" w:space="0" w:color="auto"/>
            <w:left w:val="none" w:sz="0" w:space="0" w:color="auto"/>
            <w:bottom w:val="none" w:sz="0" w:space="0" w:color="auto"/>
            <w:right w:val="none" w:sz="0" w:space="0" w:color="auto"/>
          </w:divBdr>
        </w:div>
      </w:divsChild>
    </w:div>
    <w:div w:id="708795065">
      <w:bodyDiv w:val="1"/>
      <w:marLeft w:val="0"/>
      <w:marRight w:val="0"/>
      <w:marTop w:val="0"/>
      <w:marBottom w:val="0"/>
      <w:divBdr>
        <w:top w:val="none" w:sz="0" w:space="0" w:color="auto"/>
        <w:left w:val="none" w:sz="0" w:space="0" w:color="auto"/>
        <w:bottom w:val="none" w:sz="0" w:space="0" w:color="auto"/>
        <w:right w:val="none" w:sz="0" w:space="0" w:color="auto"/>
      </w:divBdr>
      <w:divsChild>
        <w:div w:id="1476214636">
          <w:marLeft w:val="0"/>
          <w:marRight w:val="0"/>
          <w:marTop w:val="0"/>
          <w:marBottom w:val="0"/>
          <w:divBdr>
            <w:top w:val="none" w:sz="0" w:space="0" w:color="auto"/>
            <w:left w:val="none" w:sz="0" w:space="0" w:color="auto"/>
            <w:bottom w:val="none" w:sz="0" w:space="0" w:color="auto"/>
            <w:right w:val="none" w:sz="0" w:space="0" w:color="auto"/>
          </w:divBdr>
        </w:div>
      </w:divsChild>
    </w:div>
    <w:div w:id="718742670">
      <w:bodyDiv w:val="1"/>
      <w:marLeft w:val="0"/>
      <w:marRight w:val="0"/>
      <w:marTop w:val="0"/>
      <w:marBottom w:val="0"/>
      <w:divBdr>
        <w:top w:val="none" w:sz="0" w:space="0" w:color="auto"/>
        <w:left w:val="none" w:sz="0" w:space="0" w:color="auto"/>
        <w:bottom w:val="none" w:sz="0" w:space="0" w:color="auto"/>
        <w:right w:val="none" w:sz="0" w:space="0" w:color="auto"/>
      </w:divBdr>
      <w:divsChild>
        <w:div w:id="940264354">
          <w:marLeft w:val="0"/>
          <w:marRight w:val="0"/>
          <w:marTop w:val="0"/>
          <w:marBottom w:val="0"/>
          <w:divBdr>
            <w:top w:val="none" w:sz="0" w:space="0" w:color="auto"/>
            <w:left w:val="none" w:sz="0" w:space="0" w:color="auto"/>
            <w:bottom w:val="none" w:sz="0" w:space="0" w:color="auto"/>
            <w:right w:val="none" w:sz="0" w:space="0" w:color="auto"/>
          </w:divBdr>
        </w:div>
      </w:divsChild>
    </w:div>
    <w:div w:id="804081374">
      <w:bodyDiv w:val="1"/>
      <w:marLeft w:val="0"/>
      <w:marRight w:val="0"/>
      <w:marTop w:val="0"/>
      <w:marBottom w:val="0"/>
      <w:divBdr>
        <w:top w:val="none" w:sz="0" w:space="0" w:color="auto"/>
        <w:left w:val="none" w:sz="0" w:space="0" w:color="auto"/>
        <w:bottom w:val="none" w:sz="0" w:space="0" w:color="auto"/>
        <w:right w:val="none" w:sz="0" w:space="0" w:color="auto"/>
      </w:divBdr>
      <w:divsChild>
        <w:div w:id="2094156613">
          <w:marLeft w:val="0"/>
          <w:marRight w:val="0"/>
          <w:marTop w:val="0"/>
          <w:marBottom w:val="0"/>
          <w:divBdr>
            <w:top w:val="none" w:sz="0" w:space="0" w:color="auto"/>
            <w:left w:val="none" w:sz="0" w:space="0" w:color="auto"/>
            <w:bottom w:val="none" w:sz="0" w:space="0" w:color="auto"/>
            <w:right w:val="none" w:sz="0" w:space="0" w:color="auto"/>
          </w:divBdr>
        </w:div>
      </w:divsChild>
    </w:div>
    <w:div w:id="857154951">
      <w:bodyDiv w:val="1"/>
      <w:marLeft w:val="0"/>
      <w:marRight w:val="0"/>
      <w:marTop w:val="0"/>
      <w:marBottom w:val="0"/>
      <w:divBdr>
        <w:top w:val="none" w:sz="0" w:space="0" w:color="auto"/>
        <w:left w:val="none" w:sz="0" w:space="0" w:color="auto"/>
        <w:bottom w:val="none" w:sz="0" w:space="0" w:color="auto"/>
        <w:right w:val="none" w:sz="0" w:space="0" w:color="auto"/>
      </w:divBdr>
      <w:divsChild>
        <w:div w:id="149028922">
          <w:marLeft w:val="0"/>
          <w:marRight w:val="0"/>
          <w:marTop w:val="0"/>
          <w:marBottom w:val="0"/>
          <w:divBdr>
            <w:top w:val="none" w:sz="0" w:space="0" w:color="auto"/>
            <w:left w:val="none" w:sz="0" w:space="0" w:color="auto"/>
            <w:bottom w:val="none" w:sz="0" w:space="0" w:color="auto"/>
            <w:right w:val="none" w:sz="0" w:space="0" w:color="auto"/>
          </w:divBdr>
        </w:div>
      </w:divsChild>
    </w:div>
    <w:div w:id="885096114">
      <w:bodyDiv w:val="1"/>
      <w:marLeft w:val="0"/>
      <w:marRight w:val="0"/>
      <w:marTop w:val="0"/>
      <w:marBottom w:val="0"/>
      <w:divBdr>
        <w:top w:val="none" w:sz="0" w:space="0" w:color="auto"/>
        <w:left w:val="none" w:sz="0" w:space="0" w:color="auto"/>
        <w:bottom w:val="none" w:sz="0" w:space="0" w:color="auto"/>
        <w:right w:val="none" w:sz="0" w:space="0" w:color="auto"/>
      </w:divBdr>
      <w:divsChild>
        <w:div w:id="809321344">
          <w:marLeft w:val="0"/>
          <w:marRight w:val="0"/>
          <w:marTop w:val="0"/>
          <w:marBottom w:val="0"/>
          <w:divBdr>
            <w:top w:val="none" w:sz="0" w:space="0" w:color="auto"/>
            <w:left w:val="none" w:sz="0" w:space="0" w:color="auto"/>
            <w:bottom w:val="none" w:sz="0" w:space="0" w:color="auto"/>
            <w:right w:val="none" w:sz="0" w:space="0" w:color="auto"/>
          </w:divBdr>
        </w:div>
      </w:divsChild>
    </w:div>
    <w:div w:id="895167767">
      <w:bodyDiv w:val="1"/>
      <w:marLeft w:val="0"/>
      <w:marRight w:val="0"/>
      <w:marTop w:val="0"/>
      <w:marBottom w:val="0"/>
      <w:divBdr>
        <w:top w:val="none" w:sz="0" w:space="0" w:color="auto"/>
        <w:left w:val="none" w:sz="0" w:space="0" w:color="auto"/>
        <w:bottom w:val="none" w:sz="0" w:space="0" w:color="auto"/>
        <w:right w:val="none" w:sz="0" w:space="0" w:color="auto"/>
      </w:divBdr>
      <w:divsChild>
        <w:div w:id="1545018905">
          <w:marLeft w:val="0"/>
          <w:marRight w:val="0"/>
          <w:marTop w:val="0"/>
          <w:marBottom w:val="0"/>
          <w:divBdr>
            <w:top w:val="none" w:sz="0" w:space="0" w:color="auto"/>
            <w:left w:val="none" w:sz="0" w:space="0" w:color="auto"/>
            <w:bottom w:val="none" w:sz="0" w:space="0" w:color="auto"/>
            <w:right w:val="none" w:sz="0" w:space="0" w:color="auto"/>
          </w:divBdr>
        </w:div>
      </w:divsChild>
    </w:div>
    <w:div w:id="966081390">
      <w:bodyDiv w:val="1"/>
      <w:marLeft w:val="0"/>
      <w:marRight w:val="0"/>
      <w:marTop w:val="0"/>
      <w:marBottom w:val="0"/>
      <w:divBdr>
        <w:top w:val="none" w:sz="0" w:space="0" w:color="auto"/>
        <w:left w:val="none" w:sz="0" w:space="0" w:color="auto"/>
        <w:bottom w:val="none" w:sz="0" w:space="0" w:color="auto"/>
        <w:right w:val="none" w:sz="0" w:space="0" w:color="auto"/>
      </w:divBdr>
      <w:divsChild>
        <w:div w:id="1062485985">
          <w:marLeft w:val="0"/>
          <w:marRight w:val="0"/>
          <w:marTop w:val="0"/>
          <w:marBottom w:val="0"/>
          <w:divBdr>
            <w:top w:val="none" w:sz="0" w:space="0" w:color="auto"/>
            <w:left w:val="none" w:sz="0" w:space="0" w:color="auto"/>
            <w:bottom w:val="none" w:sz="0" w:space="0" w:color="auto"/>
            <w:right w:val="none" w:sz="0" w:space="0" w:color="auto"/>
          </w:divBdr>
        </w:div>
      </w:divsChild>
    </w:div>
    <w:div w:id="1017000759">
      <w:bodyDiv w:val="1"/>
      <w:marLeft w:val="0"/>
      <w:marRight w:val="0"/>
      <w:marTop w:val="0"/>
      <w:marBottom w:val="0"/>
      <w:divBdr>
        <w:top w:val="none" w:sz="0" w:space="0" w:color="auto"/>
        <w:left w:val="none" w:sz="0" w:space="0" w:color="auto"/>
        <w:bottom w:val="none" w:sz="0" w:space="0" w:color="auto"/>
        <w:right w:val="none" w:sz="0" w:space="0" w:color="auto"/>
      </w:divBdr>
      <w:divsChild>
        <w:div w:id="1437367002">
          <w:marLeft w:val="0"/>
          <w:marRight w:val="0"/>
          <w:marTop w:val="0"/>
          <w:marBottom w:val="0"/>
          <w:divBdr>
            <w:top w:val="none" w:sz="0" w:space="0" w:color="auto"/>
            <w:left w:val="none" w:sz="0" w:space="0" w:color="auto"/>
            <w:bottom w:val="none" w:sz="0" w:space="0" w:color="auto"/>
            <w:right w:val="none" w:sz="0" w:space="0" w:color="auto"/>
          </w:divBdr>
        </w:div>
      </w:divsChild>
    </w:div>
    <w:div w:id="1022786241">
      <w:bodyDiv w:val="1"/>
      <w:marLeft w:val="0"/>
      <w:marRight w:val="0"/>
      <w:marTop w:val="0"/>
      <w:marBottom w:val="0"/>
      <w:divBdr>
        <w:top w:val="none" w:sz="0" w:space="0" w:color="auto"/>
        <w:left w:val="none" w:sz="0" w:space="0" w:color="auto"/>
        <w:bottom w:val="none" w:sz="0" w:space="0" w:color="auto"/>
        <w:right w:val="none" w:sz="0" w:space="0" w:color="auto"/>
      </w:divBdr>
      <w:divsChild>
        <w:div w:id="1050112410">
          <w:marLeft w:val="0"/>
          <w:marRight w:val="0"/>
          <w:marTop w:val="0"/>
          <w:marBottom w:val="0"/>
          <w:divBdr>
            <w:top w:val="none" w:sz="0" w:space="0" w:color="auto"/>
            <w:left w:val="none" w:sz="0" w:space="0" w:color="auto"/>
            <w:bottom w:val="none" w:sz="0" w:space="0" w:color="auto"/>
            <w:right w:val="none" w:sz="0" w:space="0" w:color="auto"/>
          </w:divBdr>
        </w:div>
      </w:divsChild>
    </w:div>
    <w:div w:id="1025443124">
      <w:bodyDiv w:val="1"/>
      <w:marLeft w:val="0"/>
      <w:marRight w:val="0"/>
      <w:marTop w:val="0"/>
      <w:marBottom w:val="0"/>
      <w:divBdr>
        <w:top w:val="none" w:sz="0" w:space="0" w:color="auto"/>
        <w:left w:val="none" w:sz="0" w:space="0" w:color="auto"/>
        <w:bottom w:val="none" w:sz="0" w:space="0" w:color="auto"/>
        <w:right w:val="none" w:sz="0" w:space="0" w:color="auto"/>
      </w:divBdr>
      <w:divsChild>
        <w:div w:id="1100680308">
          <w:marLeft w:val="0"/>
          <w:marRight w:val="0"/>
          <w:marTop w:val="0"/>
          <w:marBottom w:val="0"/>
          <w:divBdr>
            <w:top w:val="none" w:sz="0" w:space="0" w:color="auto"/>
            <w:left w:val="none" w:sz="0" w:space="0" w:color="auto"/>
            <w:bottom w:val="none" w:sz="0" w:space="0" w:color="auto"/>
            <w:right w:val="none" w:sz="0" w:space="0" w:color="auto"/>
          </w:divBdr>
        </w:div>
      </w:divsChild>
    </w:div>
    <w:div w:id="1049571584">
      <w:bodyDiv w:val="1"/>
      <w:marLeft w:val="0"/>
      <w:marRight w:val="0"/>
      <w:marTop w:val="0"/>
      <w:marBottom w:val="0"/>
      <w:divBdr>
        <w:top w:val="none" w:sz="0" w:space="0" w:color="auto"/>
        <w:left w:val="none" w:sz="0" w:space="0" w:color="auto"/>
        <w:bottom w:val="none" w:sz="0" w:space="0" w:color="auto"/>
        <w:right w:val="none" w:sz="0" w:space="0" w:color="auto"/>
      </w:divBdr>
      <w:divsChild>
        <w:div w:id="659768793">
          <w:marLeft w:val="0"/>
          <w:marRight w:val="0"/>
          <w:marTop w:val="0"/>
          <w:marBottom w:val="0"/>
          <w:divBdr>
            <w:top w:val="none" w:sz="0" w:space="0" w:color="auto"/>
            <w:left w:val="none" w:sz="0" w:space="0" w:color="auto"/>
            <w:bottom w:val="none" w:sz="0" w:space="0" w:color="auto"/>
            <w:right w:val="none" w:sz="0" w:space="0" w:color="auto"/>
          </w:divBdr>
        </w:div>
      </w:divsChild>
    </w:div>
    <w:div w:id="1093739837">
      <w:bodyDiv w:val="1"/>
      <w:marLeft w:val="0"/>
      <w:marRight w:val="0"/>
      <w:marTop w:val="0"/>
      <w:marBottom w:val="0"/>
      <w:divBdr>
        <w:top w:val="none" w:sz="0" w:space="0" w:color="auto"/>
        <w:left w:val="none" w:sz="0" w:space="0" w:color="auto"/>
        <w:bottom w:val="none" w:sz="0" w:space="0" w:color="auto"/>
        <w:right w:val="none" w:sz="0" w:space="0" w:color="auto"/>
      </w:divBdr>
      <w:divsChild>
        <w:div w:id="218826330">
          <w:marLeft w:val="0"/>
          <w:marRight w:val="0"/>
          <w:marTop w:val="0"/>
          <w:marBottom w:val="0"/>
          <w:divBdr>
            <w:top w:val="none" w:sz="0" w:space="0" w:color="auto"/>
            <w:left w:val="none" w:sz="0" w:space="0" w:color="auto"/>
            <w:bottom w:val="none" w:sz="0" w:space="0" w:color="auto"/>
            <w:right w:val="none" w:sz="0" w:space="0" w:color="auto"/>
          </w:divBdr>
        </w:div>
      </w:divsChild>
    </w:div>
    <w:div w:id="1163660079">
      <w:bodyDiv w:val="1"/>
      <w:marLeft w:val="0"/>
      <w:marRight w:val="0"/>
      <w:marTop w:val="0"/>
      <w:marBottom w:val="0"/>
      <w:divBdr>
        <w:top w:val="none" w:sz="0" w:space="0" w:color="auto"/>
        <w:left w:val="none" w:sz="0" w:space="0" w:color="auto"/>
        <w:bottom w:val="none" w:sz="0" w:space="0" w:color="auto"/>
        <w:right w:val="none" w:sz="0" w:space="0" w:color="auto"/>
      </w:divBdr>
      <w:divsChild>
        <w:div w:id="1745184660">
          <w:marLeft w:val="0"/>
          <w:marRight w:val="0"/>
          <w:marTop w:val="0"/>
          <w:marBottom w:val="0"/>
          <w:divBdr>
            <w:top w:val="none" w:sz="0" w:space="0" w:color="auto"/>
            <w:left w:val="none" w:sz="0" w:space="0" w:color="auto"/>
            <w:bottom w:val="none" w:sz="0" w:space="0" w:color="auto"/>
            <w:right w:val="none" w:sz="0" w:space="0" w:color="auto"/>
          </w:divBdr>
        </w:div>
      </w:divsChild>
    </w:div>
    <w:div w:id="1188254628">
      <w:bodyDiv w:val="1"/>
      <w:marLeft w:val="0"/>
      <w:marRight w:val="0"/>
      <w:marTop w:val="0"/>
      <w:marBottom w:val="0"/>
      <w:divBdr>
        <w:top w:val="none" w:sz="0" w:space="0" w:color="auto"/>
        <w:left w:val="none" w:sz="0" w:space="0" w:color="auto"/>
        <w:bottom w:val="none" w:sz="0" w:space="0" w:color="auto"/>
        <w:right w:val="none" w:sz="0" w:space="0" w:color="auto"/>
      </w:divBdr>
      <w:divsChild>
        <w:div w:id="2129737607">
          <w:marLeft w:val="0"/>
          <w:marRight w:val="0"/>
          <w:marTop w:val="0"/>
          <w:marBottom w:val="0"/>
          <w:divBdr>
            <w:top w:val="none" w:sz="0" w:space="0" w:color="auto"/>
            <w:left w:val="none" w:sz="0" w:space="0" w:color="auto"/>
            <w:bottom w:val="none" w:sz="0" w:space="0" w:color="auto"/>
            <w:right w:val="none" w:sz="0" w:space="0" w:color="auto"/>
          </w:divBdr>
        </w:div>
      </w:divsChild>
    </w:div>
    <w:div w:id="1231504673">
      <w:bodyDiv w:val="1"/>
      <w:marLeft w:val="0"/>
      <w:marRight w:val="0"/>
      <w:marTop w:val="0"/>
      <w:marBottom w:val="0"/>
      <w:divBdr>
        <w:top w:val="none" w:sz="0" w:space="0" w:color="auto"/>
        <w:left w:val="none" w:sz="0" w:space="0" w:color="auto"/>
        <w:bottom w:val="none" w:sz="0" w:space="0" w:color="auto"/>
        <w:right w:val="none" w:sz="0" w:space="0" w:color="auto"/>
      </w:divBdr>
      <w:divsChild>
        <w:div w:id="1540967781">
          <w:marLeft w:val="0"/>
          <w:marRight w:val="0"/>
          <w:marTop w:val="0"/>
          <w:marBottom w:val="0"/>
          <w:divBdr>
            <w:top w:val="none" w:sz="0" w:space="0" w:color="auto"/>
            <w:left w:val="none" w:sz="0" w:space="0" w:color="auto"/>
            <w:bottom w:val="none" w:sz="0" w:space="0" w:color="auto"/>
            <w:right w:val="none" w:sz="0" w:space="0" w:color="auto"/>
          </w:divBdr>
        </w:div>
      </w:divsChild>
    </w:div>
    <w:div w:id="1275675551">
      <w:bodyDiv w:val="1"/>
      <w:marLeft w:val="0"/>
      <w:marRight w:val="0"/>
      <w:marTop w:val="0"/>
      <w:marBottom w:val="0"/>
      <w:divBdr>
        <w:top w:val="none" w:sz="0" w:space="0" w:color="auto"/>
        <w:left w:val="none" w:sz="0" w:space="0" w:color="auto"/>
        <w:bottom w:val="none" w:sz="0" w:space="0" w:color="auto"/>
        <w:right w:val="none" w:sz="0" w:space="0" w:color="auto"/>
      </w:divBdr>
      <w:divsChild>
        <w:div w:id="378407675">
          <w:marLeft w:val="0"/>
          <w:marRight w:val="0"/>
          <w:marTop w:val="0"/>
          <w:marBottom w:val="0"/>
          <w:divBdr>
            <w:top w:val="none" w:sz="0" w:space="0" w:color="auto"/>
            <w:left w:val="none" w:sz="0" w:space="0" w:color="auto"/>
            <w:bottom w:val="none" w:sz="0" w:space="0" w:color="auto"/>
            <w:right w:val="none" w:sz="0" w:space="0" w:color="auto"/>
          </w:divBdr>
        </w:div>
      </w:divsChild>
    </w:div>
    <w:div w:id="1407532446">
      <w:bodyDiv w:val="1"/>
      <w:marLeft w:val="0"/>
      <w:marRight w:val="0"/>
      <w:marTop w:val="0"/>
      <w:marBottom w:val="0"/>
      <w:divBdr>
        <w:top w:val="none" w:sz="0" w:space="0" w:color="auto"/>
        <w:left w:val="none" w:sz="0" w:space="0" w:color="auto"/>
        <w:bottom w:val="none" w:sz="0" w:space="0" w:color="auto"/>
        <w:right w:val="none" w:sz="0" w:space="0" w:color="auto"/>
      </w:divBdr>
      <w:divsChild>
        <w:div w:id="1077678116">
          <w:marLeft w:val="0"/>
          <w:marRight w:val="0"/>
          <w:marTop w:val="0"/>
          <w:marBottom w:val="0"/>
          <w:divBdr>
            <w:top w:val="none" w:sz="0" w:space="0" w:color="auto"/>
            <w:left w:val="none" w:sz="0" w:space="0" w:color="auto"/>
            <w:bottom w:val="none" w:sz="0" w:space="0" w:color="auto"/>
            <w:right w:val="none" w:sz="0" w:space="0" w:color="auto"/>
          </w:divBdr>
        </w:div>
      </w:divsChild>
    </w:div>
    <w:div w:id="1466241029">
      <w:bodyDiv w:val="1"/>
      <w:marLeft w:val="0"/>
      <w:marRight w:val="0"/>
      <w:marTop w:val="0"/>
      <w:marBottom w:val="0"/>
      <w:divBdr>
        <w:top w:val="none" w:sz="0" w:space="0" w:color="auto"/>
        <w:left w:val="none" w:sz="0" w:space="0" w:color="auto"/>
        <w:bottom w:val="none" w:sz="0" w:space="0" w:color="auto"/>
        <w:right w:val="none" w:sz="0" w:space="0" w:color="auto"/>
      </w:divBdr>
      <w:divsChild>
        <w:div w:id="2141028210">
          <w:marLeft w:val="0"/>
          <w:marRight w:val="0"/>
          <w:marTop w:val="0"/>
          <w:marBottom w:val="0"/>
          <w:divBdr>
            <w:top w:val="none" w:sz="0" w:space="0" w:color="auto"/>
            <w:left w:val="none" w:sz="0" w:space="0" w:color="auto"/>
            <w:bottom w:val="none" w:sz="0" w:space="0" w:color="auto"/>
            <w:right w:val="none" w:sz="0" w:space="0" w:color="auto"/>
          </w:divBdr>
        </w:div>
      </w:divsChild>
    </w:div>
    <w:div w:id="1483352635">
      <w:bodyDiv w:val="1"/>
      <w:marLeft w:val="0"/>
      <w:marRight w:val="0"/>
      <w:marTop w:val="0"/>
      <w:marBottom w:val="0"/>
      <w:divBdr>
        <w:top w:val="none" w:sz="0" w:space="0" w:color="auto"/>
        <w:left w:val="none" w:sz="0" w:space="0" w:color="auto"/>
        <w:bottom w:val="none" w:sz="0" w:space="0" w:color="auto"/>
        <w:right w:val="none" w:sz="0" w:space="0" w:color="auto"/>
      </w:divBdr>
      <w:divsChild>
        <w:div w:id="165436765">
          <w:marLeft w:val="0"/>
          <w:marRight w:val="0"/>
          <w:marTop w:val="0"/>
          <w:marBottom w:val="0"/>
          <w:divBdr>
            <w:top w:val="none" w:sz="0" w:space="0" w:color="auto"/>
            <w:left w:val="none" w:sz="0" w:space="0" w:color="auto"/>
            <w:bottom w:val="none" w:sz="0" w:space="0" w:color="auto"/>
            <w:right w:val="none" w:sz="0" w:space="0" w:color="auto"/>
          </w:divBdr>
        </w:div>
      </w:divsChild>
    </w:div>
    <w:div w:id="1498809776">
      <w:bodyDiv w:val="1"/>
      <w:marLeft w:val="0"/>
      <w:marRight w:val="0"/>
      <w:marTop w:val="0"/>
      <w:marBottom w:val="0"/>
      <w:divBdr>
        <w:top w:val="none" w:sz="0" w:space="0" w:color="auto"/>
        <w:left w:val="none" w:sz="0" w:space="0" w:color="auto"/>
        <w:bottom w:val="none" w:sz="0" w:space="0" w:color="auto"/>
        <w:right w:val="none" w:sz="0" w:space="0" w:color="auto"/>
      </w:divBdr>
      <w:divsChild>
        <w:div w:id="1015880875">
          <w:marLeft w:val="0"/>
          <w:marRight w:val="0"/>
          <w:marTop w:val="0"/>
          <w:marBottom w:val="0"/>
          <w:divBdr>
            <w:top w:val="none" w:sz="0" w:space="0" w:color="auto"/>
            <w:left w:val="none" w:sz="0" w:space="0" w:color="auto"/>
            <w:bottom w:val="none" w:sz="0" w:space="0" w:color="auto"/>
            <w:right w:val="none" w:sz="0" w:space="0" w:color="auto"/>
          </w:divBdr>
        </w:div>
      </w:divsChild>
    </w:div>
    <w:div w:id="1622375557">
      <w:bodyDiv w:val="1"/>
      <w:marLeft w:val="0"/>
      <w:marRight w:val="0"/>
      <w:marTop w:val="0"/>
      <w:marBottom w:val="0"/>
      <w:divBdr>
        <w:top w:val="none" w:sz="0" w:space="0" w:color="auto"/>
        <w:left w:val="none" w:sz="0" w:space="0" w:color="auto"/>
        <w:bottom w:val="none" w:sz="0" w:space="0" w:color="auto"/>
        <w:right w:val="none" w:sz="0" w:space="0" w:color="auto"/>
      </w:divBdr>
      <w:divsChild>
        <w:div w:id="1086001072">
          <w:marLeft w:val="0"/>
          <w:marRight w:val="0"/>
          <w:marTop w:val="0"/>
          <w:marBottom w:val="0"/>
          <w:divBdr>
            <w:top w:val="none" w:sz="0" w:space="0" w:color="auto"/>
            <w:left w:val="none" w:sz="0" w:space="0" w:color="auto"/>
            <w:bottom w:val="none" w:sz="0" w:space="0" w:color="auto"/>
            <w:right w:val="none" w:sz="0" w:space="0" w:color="auto"/>
          </w:divBdr>
        </w:div>
      </w:divsChild>
    </w:div>
    <w:div w:id="1622951041">
      <w:bodyDiv w:val="1"/>
      <w:marLeft w:val="0"/>
      <w:marRight w:val="0"/>
      <w:marTop w:val="0"/>
      <w:marBottom w:val="0"/>
      <w:divBdr>
        <w:top w:val="none" w:sz="0" w:space="0" w:color="auto"/>
        <w:left w:val="none" w:sz="0" w:space="0" w:color="auto"/>
        <w:bottom w:val="none" w:sz="0" w:space="0" w:color="auto"/>
        <w:right w:val="none" w:sz="0" w:space="0" w:color="auto"/>
      </w:divBdr>
      <w:divsChild>
        <w:div w:id="2128962519">
          <w:marLeft w:val="0"/>
          <w:marRight w:val="0"/>
          <w:marTop w:val="0"/>
          <w:marBottom w:val="0"/>
          <w:divBdr>
            <w:top w:val="none" w:sz="0" w:space="0" w:color="auto"/>
            <w:left w:val="none" w:sz="0" w:space="0" w:color="auto"/>
            <w:bottom w:val="none" w:sz="0" w:space="0" w:color="auto"/>
            <w:right w:val="none" w:sz="0" w:space="0" w:color="auto"/>
          </w:divBdr>
        </w:div>
      </w:divsChild>
    </w:div>
    <w:div w:id="1765225572">
      <w:bodyDiv w:val="1"/>
      <w:marLeft w:val="0"/>
      <w:marRight w:val="0"/>
      <w:marTop w:val="0"/>
      <w:marBottom w:val="0"/>
      <w:divBdr>
        <w:top w:val="none" w:sz="0" w:space="0" w:color="auto"/>
        <w:left w:val="none" w:sz="0" w:space="0" w:color="auto"/>
        <w:bottom w:val="none" w:sz="0" w:space="0" w:color="auto"/>
        <w:right w:val="none" w:sz="0" w:space="0" w:color="auto"/>
      </w:divBdr>
      <w:divsChild>
        <w:div w:id="1597207649">
          <w:marLeft w:val="0"/>
          <w:marRight w:val="0"/>
          <w:marTop w:val="0"/>
          <w:marBottom w:val="0"/>
          <w:divBdr>
            <w:top w:val="none" w:sz="0" w:space="0" w:color="auto"/>
            <w:left w:val="none" w:sz="0" w:space="0" w:color="auto"/>
            <w:bottom w:val="none" w:sz="0" w:space="0" w:color="auto"/>
            <w:right w:val="none" w:sz="0" w:space="0" w:color="auto"/>
          </w:divBdr>
        </w:div>
      </w:divsChild>
    </w:div>
    <w:div w:id="1815638608">
      <w:bodyDiv w:val="1"/>
      <w:marLeft w:val="0"/>
      <w:marRight w:val="0"/>
      <w:marTop w:val="0"/>
      <w:marBottom w:val="0"/>
      <w:divBdr>
        <w:top w:val="none" w:sz="0" w:space="0" w:color="auto"/>
        <w:left w:val="none" w:sz="0" w:space="0" w:color="auto"/>
        <w:bottom w:val="none" w:sz="0" w:space="0" w:color="auto"/>
        <w:right w:val="none" w:sz="0" w:space="0" w:color="auto"/>
      </w:divBdr>
      <w:divsChild>
        <w:div w:id="1868834228">
          <w:marLeft w:val="0"/>
          <w:marRight w:val="0"/>
          <w:marTop w:val="0"/>
          <w:marBottom w:val="0"/>
          <w:divBdr>
            <w:top w:val="none" w:sz="0" w:space="0" w:color="auto"/>
            <w:left w:val="none" w:sz="0" w:space="0" w:color="auto"/>
            <w:bottom w:val="none" w:sz="0" w:space="0" w:color="auto"/>
            <w:right w:val="none" w:sz="0" w:space="0" w:color="auto"/>
          </w:divBdr>
        </w:div>
      </w:divsChild>
    </w:div>
    <w:div w:id="1895384967">
      <w:bodyDiv w:val="1"/>
      <w:marLeft w:val="0"/>
      <w:marRight w:val="0"/>
      <w:marTop w:val="0"/>
      <w:marBottom w:val="0"/>
      <w:divBdr>
        <w:top w:val="none" w:sz="0" w:space="0" w:color="auto"/>
        <w:left w:val="none" w:sz="0" w:space="0" w:color="auto"/>
        <w:bottom w:val="none" w:sz="0" w:space="0" w:color="auto"/>
        <w:right w:val="none" w:sz="0" w:space="0" w:color="auto"/>
      </w:divBdr>
      <w:divsChild>
        <w:div w:id="2071921730">
          <w:marLeft w:val="0"/>
          <w:marRight w:val="0"/>
          <w:marTop w:val="0"/>
          <w:marBottom w:val="0"/>
          <w:divBdr>
            <w:top w:val="none" w:sz="0" w:space="0" w:color="auto"/>
            <w:left w:val="none" w:sz="0" w:space="0" w:color="auto"/>
            <w:bottom w:val="none" w:sz="0" w:space="0" w:color="auto"/>
            <w:right w:val="none" w:sz="0" w:space="0" w:color="auto"/>
          </w:divBdr>
        </w:div>
      </w:divsChild>
    </w:div>
    <w:div w:id="1946497761">
      <w:bodyDiv w:val="1"/>
      <w:marLeft w:val="0"/>
      <w:marRight w:val="0"/>
      <w:marTop w:val="0"/>
      <w:marBottom w:val="0"/>
      <w:divBdr>
        <w:top w:val="none" w:sz="0" w:space="0" w:color="auto"/>
        <w:left w:val="none" w:sz="0" w:space="0" w:color="auto"/>
        <w:bottom w:val="none" w:sz="0" w:space="0" w:color="auto"/>
        <w:right w:val="none" w:sz="0" w:space="0" w:color="auto"/>
      </w:divBdr>
      <w:divsChild>
        <w:div w:id="650329796">
          <w:marLeft w:val="0"/>
          <w:marRight w:val="0"/>
          <w:marTop w:val="0"/>
          <w:marBottom w:val="0"/>
          <w:divBdr>
            <w:top w:val="none" w:sz="0" w:space="0" w:color="auto"/>
            <w:left w:val="none" w:sz="0" w:space="0" w:color="auto"/>
            <w:bottom w:val="none" w:sz="0" w:space="0" w:color="auto"/>
            <w:right w:val="none" w:sz="0" w:space="0" w:color="auto"/>
          </w:divBdr>
        </w:div>
      </w:divsChild>
    </w:div>
    <w:div w:id="1970083221">
      <w:bodyDiv w:val="1"/>
      <w:marLeft w:val="0"/>
      <w:marRight w:val="0"/>
      <w:marTop w:val="0"/>
      <w:marBottom w:val="0"/>
      <w:divBdr>
        <w:top w:val="none" w:sz="0" w:space="0" w:color="auto"/>
        <w:left w:val="none" w:sz="0" w:space="0" w:color="auto"/>
        <w:bottom w:val="none" w:sz="0" w:space="0" w:color="auto"/>
        <w:right w:val="none" w:sz="0" w:space="0" w:color="auto"/>
      </w:divBdr>
      <w:divsChild>
        <w:div w:id="624848667">
          <w:marLeft w:val="0"/>
          <w:marRight w:val="0"/>
          <w:marTop w:val="0"/>
          <w:marBottom w:val="0"/>
          <w:divBdr>
            <w:top w:val="none" w:sz="0" w:space="0" w:color="auto"/>
            <w:left w:val="none" w:sz="0" w:space="0" w:color="auto"/>
            <w:bottom w:val="none" w:sz="0" w:space="0" w:color="auto"/>
            <w:right w:val="none" w:sz="0" w:space="0" w:color="auto"/>
          </w:divBdr>
        </w:div>
      </w:divsChild>
    </w:div>
    <w:div w:id="2044400566">
      <w:bodyDiv w:val="1"/>
      <w:marLeft w:val="0"/>
      <w:marRight w:val="0"/>
      <w:marTop w:val="0"/>
      <w:marBottom w:val="0"/>
      <w:divBdr>
        <w:top w:val="none" w:sz="0" w:space="0" w:color="auto"/>
        <w:left w:val="none" w:sz="0" w:space="0" w:color="auto"/>
        <w:bottom w:val="none" w:sz="0" w:space="0" w:color="auto"/>
        <w:right w:val="none" w:sz="0" w:space="0" w:color="auto"/>
      </w:divBdr>
      <w:divsChild>
        <w:div w:id="676880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Thrailkill, Caroline</dc:creator>
  <cp:keywords/>
  <dc:description/>
  <cp:lastModifiedBy>Thrailkill, Caroline</cp:lastModifiedBy>
  <cp:revision>2</cp:revision>
  <dcterms:created xsi:type="dcterms:W3CDTF">2026-06-29T23:02:00Z</dcterms:created>
  <dcterms:modified xsi:type="dcterms:W3CDTF">2026-06-29T23:02:00Z</dcterms:modified>
</cp:coreProperties>
</file>